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RÁDAI ZITA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Primer aminok kétszeres foszforilezésenek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P-heterociklusok; 1-alkilamino-3-foszfolén-1-oxidok; "foszfimidek"; NMR-spektroszkópia; finomhangolás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Kutatócsoportunkban korábban már foglalkoztak primer aminok egyszeres, illetve kétszeres foszforilezésével. Foszfinsav-kloridokat primer aminokkal reagáltatva a reagensek mólarányától és adagolási sorrendjétől függően mono- és biszfoszfolén-amidokat állítottak elő.</w:t>
      </w:r>
    </w:p>
    <w:p>
      <w:pPr>
        <w:widowControl w:val="on"/>
        <w:pBdr/>
        <w:spacing w:before="240" w:after="240" w:line="240" w:lineRule="auto"/>
        <w:ind w:left="180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902400" cy="1310400"/>
            <wp:docPr id="23292127" name="name154fc0552c7016" descr="imgtmp_24921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21_hu_1.png"/>
                    <pic:cNvPicPr/>
                  </pic:nvPicPr>
                  <pic:blipFill>
                    <a:blip r:embed="rId154fc0552c6fb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2400" cy="131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Ebbe a munkába bekapcsolódva célul tűztük ki különféle származékok, így egyszeresen, illetve kétszeresen foszforilezett amidok, illetve imid-típusú vegyületek szintézisét. Munkám során kétlépéses eljárást dolgoztunk ki primer aminok foszforilezésére, melynek során először a mono-amidot állítottuk elő, amit aztán különféle savkloridokkal reagáltattunk. Ennek következtében lehetőség nyílt vegyes származékok előállítására.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044800" cy="1029600"/>
            <wp:docPr id="91908484" name="name154fc0552cdfaf" descr="imgtmp_24921_hu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4921_hu_2.png"/>
                    <pic:cNvPicPr/>
                  </pic:nvPicPr>
                  <pic:blipFill>
                    <a:blip r:embed="rId154fc0552cdf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4800" cy="102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Különböző mono-amidokat foszfinsav-klorokkal foszforilezve tíz új, az irodalomban eddig nem ismert vegyes származékot állítottunk elő, melyeket </w:t>
      </w:r>
      <w:r>
        <w:rPr>
          <w:color w:val="000000"/>
          <w:position w:val="4"/>
          <w:sz w:val="21"/>
          <w:szCs w:val="21"/>
          <w:vertAlign w:val="superscript"/>
        </w:rPr>
        <w:t xml:space="preserve">31</w:t>
      </w:r>
      <w:r>
        <w:rPr>
          <w:color w:val="000000"/>
          <w:sz w:val="24"/>
          <w:szCs w:val="24"/>
        </w:rPr>
        <w:t xml:space="preserve">P,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 és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ill. HR-MS módszerekkel jellemeztünk. A második acilezési lépést karbonsav-kloridokkal is megkíséreltük végrehajtani.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 Eddigi munkámból két nemzetközi folyóiratcikk készült [1, 2].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Kiss, N. Z.; Rádai, Z.; Mucsi, Z.; Keglevich, G. Heteroatom Chem, 2014, nyomdában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Kiss, N. Z.; Mucsi, Z.; Rádai, Z.; Böttger, É. V.; Keglevich, G. Phosphorus, Sulfur, Silicon, 2014, nyomdában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53435">
    <w:multiLevelType w:val="hybridMultilevel"/>
    <w:lvl w:ilvl="0" w:tplc="41251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53435">
    <w:abstractNumId w:val="10453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772500" Type="http://schemas.openxmlformats.org/officeDocument/2006/relationships/numbering" Target="numbering.xml"/><Relationship Id="rId154fc0552c6fbd" Type="http://schemas.openxmlformats.org/officeDocument/2006/relationships/image" Target="media/imgrId154fc0552c6fbd.png"/><Relationship Id="rId154fc0552cdf22" Type="http://schemas.openxmlformats.org/officeDocument/2006/relationships/image" Target="media/imgrId154fc0552cdf2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