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VARRÓ</w:t>
            </w:r>
          </w:p>
          <w:p w:rsidR="00C275A3" w:rsidRDefault="00A96AEC" w:rsidP="00C275A3">
            <w:pPr>
              <w:pStyle w:val="Hallgatokepzes"/>
            </w:pPr>
            <w:r>
              <w:t>Pharmaceutical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Kádas Dr.</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Stereoselective total synthesis of the antcancer alkaloid of Zephyranthes candida from vanillin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cytostatic; preparation, active plant constituent</w:t>
      </w:r>
      <w:r>
        <w:t xml:space="preserve"/>
      </w:r>
    </w:p>
    <w:p>
      <w:pPr>
        <w:widowControl w:val="on"/>
        <w:pBdr/>
        <w:spacing w:before="240" w:after="240" w:line="240" w:lineRule="auto"/>
        <w:ind w:left="0" w:right="0"/>
        <w:jc w:val="left"/>
      </w:pPr>
      <w:r>
        <w:rPr>
          <w:color w:val="000000"/>
          <w:sz w:val="24"/>
          <w:szCs w:val="24"/>
        </w:rPr>
        <w:t xml:space="preserve">In the last two decades the scientists isolated several biologically active ingredients from the leaf, stem, flower, bulb and seed of the white rain lily (Zephyranthes candida), a member of Amaryllidaceae family which is indigenous in the South American subtropical La Plata region. From these ingredients the trans-dihydro-narciclasine proved to be the most significant.</w:t>
      </w:r>
      <w:r>
        <w:rPr>
          <w:color w:val="000000"/>
          <w:sz w:val="24"/>
          <w:szCs w:val="24"/>
        </w:rPr>
        <w:br/>
        <w:t xml:space="preserve">Since then this compound proved to be the most powerful anticancer alkaloid among the Amaryllidaceae alkaloids on the basis of the classification of the american National Cancer Institute.</w:t>
      </w:r>
      <w:r>
        <w:rPr>
          <w:color w:val="000000"/>
          <w:sz w:val="24"/>
          <w:szCs w:val="24"/>
        </w:rPr>
        <w:br/>
        <w:t xml:space="preserve">All cytostatic members of the Amaryllidaceae alkaloids belong to the phenantridone alkaloids having lactam skeleton which mean challanging target to the synthetic chemists because of their stereochemical complexity and high biological activity.</w:t>
      </w:r>
      <w:r>
        <w:rPr>
          <w:color w:val="000000"/>
          <w:sz w:val="24"/>
          <w:szCs w:val="24"/>
        </w:rPr>
        <w:br/>
        <w:t xml:space="preserve">So in the last two decades significant number of total synthesis were elaborated preparing these alkaloids.</w:t>
      </w:r>
      <w:r>
        <w:rPr>
          <w:color w:val="000000"/>
          <w:sz w:val="24"/>
          <w:szCs w:val="24"/>
        </w:rPr>
        <w:br/>
        <w:t xml:space="preserve">The great majority of the published total syntheses accomplished preparing the narciclasine and pancratistatin, the formerly regarded most powerful anticancer alkaloids, and surprisingly only low attention paid to the synthesis of trans-dihydro-narciclasine which since then proved to be the most powerful anticancer Amaryllidaceae alkaloid.</w:t>
      </w:r>
      <w:r>
        <w:rPr>
          <w:color w:val="000000"/>
          <w:sz w:val="24"/>
          <w:szCs w:val="24"/>
        </w:rPr>
        <w:br/>
        <w:t xml:space="preserve">Becoming aware this situation at the Department of Organic Chemistry and Technology in the BUTE intensive research program started elaborating the rational total synthesis of this alkaloid, setting as an aim, that in contradistinction to the preparing published methods using a lot of steps and complicated solutions, apply only low number of synthetic steps.</w:t>
      </w:r>
      <w:r>
        <w:rPr>
          <w:color w:val="000000"/>
          <w:sz w:val="24"/>
          <w:szCs w:val="24"/>
        </w:rPr>
        <w:br/>
        <w:t xml:space="preserve">During my course I joined to this research and made my BSc thesis from this theme. Then as MSc student I continued this research and altered the formerly from methyl-gallate elaborated synthetic route, so I accomplished the synthesis from vanillin, which much more cheaper, than methyl-gallate.</w:t>
      </w:r>
      <w:r>
        <w:rPr>
          <w:color w:val="000000"/>
          <w:sz w:val="24"/>
          <w:szCs w:val="24"/>
        </w:rPr>
        <w:br/>
        <w:t xml:space="preserve">Finally I accomplished the total synthesis of the target compound in 18 relatively simple reaction steps starting from vanillin. During my reaction steps it wasn’t necessary to use extreme reaction conditions and expensive reagents. Furthermore I succeeded in achieving most of synthesis steps without using of column cromatography, it was necessary only in two steps the chromatographic purification of the intermediate products. All intermediates of the synthesis are new compounds, their structure and stereochemistry were determined with IR and NMR spectroscopy.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92596">
    <w:multiLevelType w:val="hybridMultilevel"/>
    <w:lvl w:ilvl="0" w:tplc="22800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92596">
    <w:abstractNumId w:val="89692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674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