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JANKA</w:t>
            </w:r>
          </w:p>
          <w:p w:rsidR="00C275A3" w:rsidRDefault="00A96AEC" w:rsidP="00C275A3">
            <w:pPr>
              <w:pStyle w:val="Hallgatokepzes"/>
            </w:pPr>
            <w:r>
              <w:t>Nemzetközi Tanulmányok</w:t>
            </w:r>
            <w:r>
              <w:br/>
            </w:r>
            <w:r w:rsidR="00E77B23">
              <w:t>BA, 7. félév</w:t>
            </w:r>
          </w:p>
          <w:p w:rsidR="00C265CE" w:rsidRPr="009E5FF1" w:rsidRDefault="00E77B23" w:rsidP="009763E0">
            <w:pPr>
              <w:pStyle w:val="Hallgatointezmeny-kar"/>
              <w:rPr>
                <w:b/>
                <w:caps/>
              </w:rPr>
            </w:pPr>
            <w:r>
              <w:t>Pannon Egyetem</w:t>
            </w:r>
            <w:r w:rsidR="00C275A3">
              <w:br/>
            </w:r>
            <w:r w:rsidR="00DB4822">
              <w:t>Modern Filológiai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Garaczi Imre</w:t>
            </w:r>
          </w:p>
          <w:p w:rsidR="00DB4822" w:rsidRDefault="00DB4822" w:rsidP="009763E0">
            <w:pPr>
              <w:pStyle w:val="Konzulensektitulus"/>
            </w:pPr>
            <w:r w:rsidRPr="00DB4822">
              <w:t>egyetemi docens,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Integráció és globalizáció a Római Birodalomban és az Európai Unióban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Előadásom célja a Római Birodalom és az Európai Unió egységteremtő és integrációs tevékenységének összehasonlító bemutatása, a két államalakulat közötti hasonlóságok, párhuzamok, valamint ellentétek vizsgálata. Prezentációm első részében az integráció és globalizáció fogalmainak elemzésén keresztül alakítom ki mondanivaló fő tematikáját, majd gazdasági, geopolitikai szempontból jellemzem a római kori, s a jelen Uniós helyzet azonosságait, különbségeit. Az Európai Unió létrejöttének bemutatásakor különös figyelmet szenteltem a gazdasági és politikai előzményeknek, így a második világháború (1939-1945) időszakát jelöltem ki kiindulópontként.</w:t>
      </w:r>
    </w:p>
    <w:p>
      <w:pPr>
        <w:widowControl w:val="on"/>
        <w:pBdr/>
        <w:spacing w:before="240" w:after="240" w:line="240" w:lineRule="auto"/>
        <w:ind w:left="0" w:right="0"/>
        <w:jc w:val="left"/>
      </w:pPr>
      <w:r>
        <w:rPr>
          <w:color w:val="000000"/>
          <w:sz w:val="24"/>
          <w:szCs w:val="24"/>
        </w:rPr>
        <w:t xml:space="preserve">Ezzel szemben a Római Birodalom Kr.e. VII. századi előzményeként bemutatott kereskedelmi fejlődés hasonlóságaira mutatok rá, valamint az akkori integrációs tevékenység gazdasági jelentőségére. Az Unió régiói, csatlakozó tagjai és az ókori birodalom által meghódított területek terjeszkedése okozta természeti károk hatásai jelentősek voltak, melyek hatását a 21. században is érezzük. Gyakran ezt tekintjük globalizációnak, vagyis a világ minden pontjára eljutó folyamatnak. A régiók és provinciák szerepe hasonló volt gazdasági, kereskedelmi és politikai szempontból is. Berendezkedésüket Róma erőszakosan szervezte, adókat vetett ki (ezek okozták a legnagyobb problémát), ugyanakkor a regionalizmus és a NUTS rendszer bevezetése az Unióban adminisztratív szereppel bír, s hol pozitív, hol negatívan érezteti hatását. Érdekességként az ókori amfórák leleteinek segítségével igyekeztem a távolsági kereskedelmet reprezentálni, s ezzel vetem össze az Unió termékeinek egységesítésére irányuló stratégiákat.</w:t>
      </w:r>
    </w:p>
    <w:p>
      <w:pPr>
        <w:widowControl w:val="on"/>
        <w:pBdr/>
        <w:spacing w:before="240" w:after="240" w:line="240" w:lineRule="auto"/>
        <w:ind w:left="0" w:right="0"/>
        <w:jc w:val="left"/>
      </w:pPr>
      <w:r>
        <w:rPr>
          <w:color w:val="000000"/>
          <w:sz w:val="24"/>
          <w:szCs w:val="24"/>
        </w:rPr>
        <w:t xml:space="preserve">Végül a kultúra, vallás és nyelv egységteremtő erejét elemzem, mellyel a Római Birodalom és az Unió jellegzetességeit kívánom részletezni. Míg a Birodalom idején kétnyelvűség uralkodott, greko-román kultúrát kialakítva, a vallás szintén kettősséget mutat a görög és római istenek és istennők tiszteletével. Az Európai Unió nem ennyire erős ideológiailag, de az európaiságot, az összetartozás eszményét támogatja. Határainak problematikáját a geopolitikai, lezáró részben mutatom be, melyben a két államalakulat nagyságának mind lélektani, mint fizikai vonatkozásairól alkotott értelmezésekkel zárom az előadást.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61499">
    <w:multiLevelType w:val="hybridMultilevel"/>
    <w:lvl w:ilvl="0" w:tplc="31708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61499">
    <w:abstractNumId w:val="701614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0932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