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GEORGE PATAJI</w:t>
            </w:r>
          </w:p>
          <w:p w:rsidR="00C275A3" w:rsidRDefault="00A96AEC" w:rsidP="00C275A3">
            <w:pPr>
              <w:pStyle w:val="Hallgatokepzes"/>
            </w:pPr>
            <w:r>
              <w:t>Finance</w:t>
            </w:r>
            <w:r>
              <w:br/>
            </w:r>
            <w:r w:rsidR="00E77B23">
              <w:t>MSc, 3.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Alexander Turei</w:t>
            </w:r>
          </w:p>
          <w:p w:rsidR="00DB4822" w:rsidRDefault="00DB4822" w:rsidP="00BA6BAF">
            <w:pPr>
              <w:pStyle w:val="Konzulensektitulus"/>
            </w:pPr>
            <w:r w:rsidRPr="00DB4822">
              <w:t>university 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Evolution of Modern China's Growth and Global Role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China; Economic growth; Economic policy</w:t>
      </w:r>
      <w:r>
        <w:t xml:space="preserve"/>
      </w:r>
    </w:p>
    <w:p>
      <w:pPr>
        <w:widowControl w:val="on"/>
        <w:pBdr/>
        <w:spacing w:before="240" w:after="240" w:line="240" w:lineRule="auto"/>
        <w:ind w:left="0" w:right="0"/>
        <w:jc w:val="left"/>
      </w:pPr>
      <w:r>
        <w:rPr>
          <w:color w:val="000000"/>
          <w:sz w:val="24"/>
          <w:szCs w:val="24"/>
        </w:rPr>
        <w:t xml:space="preserve">The chinese economy is getting an ever-growing importance in the development of global growth. However since there are serious current problems in the largest developed economies, China gets relatively little attention. I find it important to stay informed about the current state and the future progress of the country, that’s the primary pulling force for the speed of global growth. Furthermore we must be up to date about the growing risk factors that pose threat to the health of this economy on the long run.</w:t>
      </w:r>
    </w:p>
    <w:p>
      <w:pPr>
        <w:widowControl w:val="on"/>
        <w:pBdr/>
        <w:spacing w:before="240" w:after="240" w:line="240" w:lineRule="auto"/>
        <w:ind w:left="0" w:right="0"/>
        <w:jc w:val="left"/>
      </w:pPr>
      <w:r>
        <w:rPr>
          <w:color w:val="000000"/>
          <w:sz w:val="24"/>
          <w:szCs w:val="24"/>
        </w:rPr>
        <w:br/>
        <w:t xml:space="preserve">Accordingly, in this paper I'll specify the factors which form the basis for the record rate growth, and investigate how much this performance is attributable to the so called chinese model’s differences from the western practice. I’ll analyze the past and expected future development of investments and trade, and will go further into detail about the financial policy issues: the fixed and later managed exchange rate system, it’s legitimacy within the framework of the WTO and the expected future global role of the renminbi.</w:t>
      </w:r>
    </w:p>
    <w:p>
      <w:pPr>
        <w:widowControl w:val="on"/>
        <w:pBdr/>
        <w:spacing w:before="240" w:after="240" w:line="240" w:lineRule="auto"/>
        <w:ind w:left="0" w:right="0"/>
        <w:jc w:val="left"/>
      </w:pPr>
      <w:r>
        <w:rPr>
          <w:color w:val="000000"/>
          <w:sz w:val="24"/>
          <w:szCs w:val="24"/>
        </w:rPr>
        <w:br/>
        <w:t xml:space="preserve">Finally I’ll proceed to the internal factors that pose a threat of significant slowdown in future growth rate, i.e. the process of shifting to a more consumer based growth model, the shadow banking, the evolving real-estate bubble, a hard landing scenario’s decelarating effect on growth rate, and the middle income trap. While China couldn’t yet – as for the modern era – gain global leadership in economic output, it already had in environmental pollution. In this topic I don’t go into the details of global effects, instead I focus on the estimated economic and social costs hitting directly China and look at both the already taken and proposed steps by the government to mitigate environmental load.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98540">
    <w:multiLevelType w:val="hybridMultilevel"/>
    <w:lvl w:ilvl="0" w:tplc="92983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98540">
    <w:abstractNumId w:val="83598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117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