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TOTH</w:t>
            </w:r>
          </w:p>
          <w:p w:rsidR="00C275A3" w:rsidRDefault="00A96AEC" w:rsidP="00C275A3">
            <w:pPr>
              <w:pStyle w:val="Hallgatokepzes"/>
            </w:pPr>
            <w:r>
              <w:t>international business</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Ildiko Petruska</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Secret of Apple, what makes Apple a lovemark?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branding; lovemark; apple; brandbuilding</w:t>
      </w:r>
      <w:r>
        <w:t xml:space="preserve"/>
      </w:r>
    </w:p>
    <w:p>
      <w:pPr>
        <w:widowControl w:val="on"/>
        <w:pBdr/>
        <w:spacing w:before="240" w:after="240" w:line="240" w:lineRule="auto"/>
        <w:ind w:left="0" w:right="0"/>
        <w:jc w:val="left"/>
      </w:pPr>
      <w:r>
        <w:rPr>
          <w:color w:val="000000"/>
          <w:sz w:val="24"/>
          <w:szCs w:val="24"/>
        </w:rPr>
        <w:t xml:space="preserve">The main topics of my essay are the lovemarks and Apple, as a lovemark.</w:t>
      </w:r>
      <w:r>
        <w:rPr>
          <w:color w:val="000000"/>
          <w:sz w:val="24"/>
          <w:szCs w:val="24"/>
        </w:rPr>
        <w:br/>
        <w:t xml:space="preserve">Nowadays the feeling oriented solutions are getting much more significant role in branding, because brands can not gain suistainable competitive advantages with only functional advantages. In my essay througout introducing brandmodels I analyse the different features between traditional marks and lovemarks through the example of Apple. In my work I have written about brand experience increasing marketing solutions and their impact on brand value.</w:t>
      </w:r>
      <w:r>
        <w:rPr>
          <w:color w:val="000000"/>
          <w:sz w:val="24"/>
          <w:szCs w:val="24"/>
        </w:rPr>
        <w:br/>
        <w:t xml:space="preserve">I examine the features of the lovemark image of Apple with quantitative primer research among university students, and I looked for the answer what the consumers of Apple feel about their products with qualitative primer deep interview. The research shows us definitely that Apple consumers are much more loyal to their products because of their emotional effects and image features, thus they would not change their products to another brand even if it has the same quality features. In a long run this results in a loyal consumer layer to Apple, thus it give a leading position on the top lists expressing brandpower.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25413">
    <w:multiLevelType w:val="hybridMultilevel"/>
    <w:lvl w:ilvl="0" w:tplc="84103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25413">
    <w:abstractNumId w:val="65425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7251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