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JUDIT HARMATI</w:t>
            </w:r>
          </w:p>
          <w:p w:rsidR="00C275A3" w:rsidRDefault="00A96AEC" w:rsidP="00C275A3">
            <w:pPr>
              <w:pStyle w:val="Hallgatokepzes"/>
            </w:pPr>
            <w:r>
              <w:t>Communications and media studies</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Hamp</w:t>
            </w:r>
          </w:p>
          <w:p w:rsidR="00DB4822" w:rsidRDefault="00DB4822" w:rsidP="00E11062">
            <w:pPr>
              <w:pStyle w:val="Konzulensek"/>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Healing Power of Communication: about the a curved line that sets everything straight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Despite the fact that in Hungary several measures are born for the suppression of the excessive medicine consumption the pharmaceutical industry flourish as never before. One of the reason is: the withdrawal of the drog price supports cant’t be effective without alternative solutions, that help to improve the health awareness and general condition of the patient. One of these solutions can be the laughter therapy.</w:t>
      </w:r>
      <w:r>
        <w:rPr>
          <w:color w:val="000000"/>
          <w:sz w:val="24"/>
          <w:szCs w:val="24"/>
        </w:rPr>
        <w:br/>
        <w:t xml:space="preserve">The laughter and humor assets in terms of interpersonal communication, so the laughter therapy will be presented in a communication approach. I define the associated terminology, but I also examine the use of the therapy in practice, namely with observing the work of the Clown Doctors.</w:t>
      </w:r>
      <w:r>
        <w:rPr>
          <w:color w:val="000000"/>
          <w:sz w:val="24"/>
          <w:szCs w:val="24"/>
        </w:rPr>
        <w:br/>
        <w:t xml:space="preserve">The main purpose of my work is to investigate whether the laughter therapy can be implemented in traditional health care system. The idea most comprehensively can be detected in Patch Adams health system concept.</w:t>
      </w:r>
      <w:r>
        <w:rPr>
          <w:color w:val="000000"/>
          <w:sz w:val="24"/>
          <w:szCs w:val="24"/>
        </w:rPr>
        <w:br/>
        <w:t xml:space="preserve">That is why I compare the results of my empirical observation with the ideas of Patch Adams. According to this comparison I was led to the conclusion, that there are difficulties in putting the laughter therapy into the traditional physician-patient contact. But according to the observation it is visable that the laughter therapy affects numerous positive effects on human relationships and patient well-being, so it would be desirable to use it as additional therapy if the traditional Western medicine.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803991">
    <w:multiLevelType w:val="hybridMultilevel"/>
    <w:lvl w:ilvl="0" w:tplc="89326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803991">
    <w:abstractNumId w:val="72803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70420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