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TÓTH</w:t>
            </w:r>
          </w:p>
          <w:p w:rsidR="00C275A3" w:rsidRDefault="00A96AEC" w:rsidP="00C275A3">
            <w:pPr>
              <w:pStyle w:val="Hallgatokepzes"/>
            </w:pPr>
            <w:r>
              <w:t>Transportation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Török</w:t>
            </w:r>
          </w:p>
          <w:p w:rsidR="00DB4822" w:rsidRDefault="00DB4822" w:rsidP="00E11062">
            <w:pPr>
              <w:pStyle w:val="Konzulensek"/>
            </w:pPr>
            <w:r w:rsidRPr="00DB4822">
              <w:t>Research Fellow,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the spread of biogas buses on the renewable fuel consumption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Transport has a significant impact on the environment. With the growth of motorization in the past couple of years, sustainable development and environmental protection have come to limelight in this field as well.</w:t>
      </w:r>
    </w:p>
    <w:p>
      <w:pPr>
        <w:widowControl w:val="on"/>
        <w:pBdr/>
        <w:spacing w:before="240" w:after="240" w:line="240" w:lineRule="auto"/>
        <w:ind w:left="0" w:right="0"/>
        <w:jc w:val="left"/>
      </w:pPr>
      <w:r>
        <w:rPr>
          <w:color w:val="000000"/>
          <w:sz w:val="24"/>
          <w:szCs w:val="24"/>
        </w:rPr>
        <w:br/>
        <w:t xml:space="preserve">Environmental ideas also have an important role in the policy of the European Union and due to this, till 2020 it has set a 10% renewable energy proportion for the transport section for all members, so for Hungary too. The aim of my paper is to explore the possibilities of using biogas buses beside 10 V/V % blended biofuel to cover the 1,3 e/e% deficit of renewable fuel by 2020.</w:t>
      </w:r>
    </w:p>
    <w:p>
      <w:pPr>
        <w:widowControl w:val="on"/>
        <w:pBdr/>
        <w:spacing w:before="240" w:after="240" w:line="240" w:lineRule="auto"/>
        <w:ind w:left="0" w:right="0"/>
        <w:jc w:val="left"/>
      </w:pPr>
      <w:r>
        <w:rPr>
          <w:color w:val="000000"/>
          <w:sz w:val="24"/>
          <w:szCs w:val="24"/>
        </w:rPr>
        <w:br/>
        <w:t xml:space="preserve">In the first part of the paper I survey what the currently valid aims of the transport policy related to the environment and sustainability are and what precedents have lead to them. I briefly introduce the wide-spread and spreading alternative propulsion systems and the situation of biofuels.</w:t>
      </w:r>
    </w:p>
    <w:p>
      <w:pPr>
        <w:widowControl w:val="on"/>
        <w:pBdr/>
        <w:spacing w:before="240" w:after="240" w:line="240" w:lineRule="auto"/>
        <w:ind w:left="0" w:right="0"/>
        <w:jc w:val="left"/>
      </w:pPr>
      <w:r>
        <w:rPr>
          <w:color w:val="000000"/>
          <w:sz w:val="24"/>
          <w:szCs w:val="24"/>
        </w:rPr>
        <w:br/>
        <w:t xml:space="preserve">With proper cleaning methods it is possible to gain biomethane from biogas which is of the same value as natural gas, so the CNG engines can use it without any modification. The second part of my paper focuses on CNG buses using biomethane. I examine what fuel consumption data we can work with for 2020 under optimistic and pessimistic assumptions. I introduce a model by means of which, having given the input parameters (the average annual mileage and consumption ) it is easy to calculate, how many diesel buses should be replaced by biogas buses to reach the goal. With the help of the model I do the calculations for different cases and evaluate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79689">
    <w:multiLevelType w:val="hybridMultilevel"/>
    <w:lvl w:ilvl="0" w:tplc="98024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79689">
    <w:abstractNumId w:val="70679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57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