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URBÁN</w:t>
            </w:r>
          </w:p>
          <w:p w:rsidR="00C275A3" w:rsidRDefault="00A96AEC" w:rsidP="00C275A3">
            <w:pPr>
              <w:pStyle w:val="Hallgatokepzes"/>
            </w:pPr>
            <w:r>
              <w:t>Business Administration and Management</w:t>
            </w:r>
            <w:r>
              <w:br/>
            </w:r>
            <w:r w:rsidR="00E77B23">
              <w:t>BA, 5.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Annamária Sasné Grósz PhD</w:t>
            </w:r>
          </w:p>
          <w:p w:rsidR="00DB4822" w:rsidRDefault="00DB4822" w:rsidP="00E11062">
            <w:pPr>
              <w:pStyle w:val="Konzulensek"/>
            </w:pPr>
            <w:r w:rsidRPr="00DB4822">
              <w:t>assistant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future opportunities of ethnic marketing in Felvidék, i.e. the ethnic identity and consumer behaviour of the Hungarian minority’s next grown up generation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identity, segmentation, ethnic marketing, Upper Hungary</w:t>
      </w:r>
      <w:r>
        <w:t xml:space="preserve"/>
      </w:r>
    </w:p>
    <w:p>
      <w:pPr>
        <w:widowControl w:val="on"/>
        <w:pBdr/>
        <w:spacing w:before="240" w:after="240" w:line="240" w:lineRule="auto"/>
        <w:ind w:left="0" w:right="0"/>
        <w:jc w:val="left"/>
      </w:pPr>
      <w:r>
        <w:rPr>
          <w:color w:val="000000"/>
          <w:sz w:val="24"/>
          <w:szCs w:val="24"/>
        </w:rPr>
        <w:t xml:space="preserve">According to researchers, in the 21st century everyone will belong to some type of minority. That is why segmentation should be emphasized more than it was in the latest decades. One possible way to analyze consumer clusters is segmentation by cultural values and ethnic identity. Even if we barely hear about this specific method in Hungary, there are several foreign examples that prove the reason for existence of ethnicity-based segmentation.</w:t>
      </w:r>
    </w:p>
    <w:p>
      <w:pPr>
        <w:widowControl w:val="on"/>
        <w:pBdr/>
        <w:spacing w:before="240" w:after="240" w:line="240" w:lineRule="auto"/>
        <w:ind w:left="0" w:right="0"/>
        <w:jc w:val="left"/>
      </w:pPr>
      <w:r>
        <w:rPr>
          <w:color w:val="000000"/>
          <w:sz w:val="24"/>
          <w:szCs w:val="24"/>
        </w:rPr>
        <w:t xml:space="preserve">My study examines the national identity, set of values and consumer behavior of the Hungarian minority’s next adult generation in Felvidék (Upper Hungary), what may become a basis of a minority-oriented marketing. I examined the mentioned features and its effects on consumer behavior with questionnaire which was filled by 271 Hungarian students. Furthermore I also examined the same features of 151 Slovak students, so this study points on the main differences between the identity and consumer behavior of these nationalities as well. According to the answers I could formulate clusters in which I classified the respondents based on their identity. We may use the results for interpreting groups as a segment and forming of marketing-mix fits to their national identity consciousness.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92262">
    <w:multiLevelType w:val="hybridMultilevel"/>
    <w:lvl w:ilvl="0" w:tplc="36120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92262">
    <w:abstractNumId w:val="812922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41761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