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TAMÁS KURBUCZ</w:t>
            </w:r>
          </w:p>
          <w:p w:rsidR="00C275A3" w:rsidRDefault="00A96AEC" w:rsidP="00C275A3">
            <w:pPr>
              <w:pStyle w:val="Hallgatokepzes"/>
            </w:pPr>
            <w:r>
              <w:t>Technical Management; Human Resources</w:t>
            </w:r>
            <w:r>
              <w:br/>
            </w:r>
            <w:r w:rsidR="00E77B23">
              <w:t>BSc, 7.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Zsolt Tibor Kosztyán</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Comprehensive Planning and Coordinating Matrix</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project planning methods; strategic decision support; comprehensive project planning</w:t>
      </w:r>
      <w:r>
        <w:t xml:space="preserve"/>
      </w:r>
    </w:p>
    <w:p>
      <w:pPr>
        <w:widowControl w:val="on"/>
        <w:pBdr/>
        <w:spacing w:before="240" w:after="240" w:line="240" w:lineRule="auto"/>
        <w:ind w:left="0" w:right="0"/>
        <w:jc w:val="left"/>
      </w:pPr>
      <w:r>
        <w:rPr>
          <w:color w:val="000000"/>
          <w:sz w:val="24"/>
          <w:szCs w:val="24"/>
        </w:rPr>
        <w:t xml:space="preserve">The matrix-based planning methods – because of the strategic decisions handled by them – became essential methods for product or software development projects. These planning methods do not only make it possible to define scenarios, different activities and connections between them, but also allows us to schedule and track simpler, linear projects. The target function of the research was to create a matrix-based method, which makes the strategic planning of multiple projects transparent and trackable, and also records and processes the data about it’s realization. A strategic example from automotive industry is provided as well to demonstrate the applicability of the new planning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40237">
    <w:multiLevelType w:val="hybridMultilevel"/>
    <w:lvl w:ilvl="0" w:tplc="31128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40237">
    <w:abstractNumId w:val="901402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322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