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STRELICZ</w:t>
            </w:r>
          </w:p>
          <w:p w:rsidR="00C275A3" w:rsidRDefault="00A96AEC" w:rsidP="00C275A3">
            <w:pPr>
              <w:pStyle w:val="Hallgatokepzes"/>
            </w:pPr>
            <w:r>
              <w:t>Master of Business Adminstration</w:t>
            </w:r>
            <w:r>
              <w:br/>
            </w:r>
            <w:r w:rsidR="00E77B23">
              <w:t>MA,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Zsolt Tibor Kosztyán </w:t>
            </w:r>
          </w:p>
          <w:p w:rsidR="00DB4822" w:rsidRDefault="00DB4822" w:rsidP="00BA6BAF">
            <w:pPr>
              <w:pStyle w:val="Konzulensektitulus"/>
            </w:pPr>
            <w:r w:rsidRPr="00DB4822">
              <w:t>reader in university,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dimensions of risk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risk; corporate management; Ishikawa; FMEA; project risk</w:t>
      </w:r>
      <w:r>
        <w:t xml:space="preserve"/>
      </w:r>
    </w:p>
    <w:p>
      <w:pPr>
        <w:widowControl w:val="on"/>
        <w:pBdr/>
        <w:spacing w:before="240" w:after="240" w:line="240" w:lineRule="auto"/>
        <w:ind w:left="0" w:right="0"/>
        <w:jc w:val="left"/>
      </w:pPr>
      <w:r>
        <w:rPr>
          <w:color w:val="000000"/>
          <w:sz w:val="24"/>
          <w:szCs w:val="24"/>
        </w:rPr>
        <w:t xml:space="preserve">Today, the increasing emphasis on risk management is higher and higher. To assure Company’s daily operation and continuous improvement, the most fortunate situation would be if all loss events are well known to avoid those losses, incidents and effects. Therefore till a loss, incidents and effects does not became an event, we just talk about possibilities and some probabilities of risks in a Company’s life.</w:t>
      </w:r>
      <w:r>
        <w:rPr>
          <w:color w:val="000000"/>
          <w:sz w:val="24"/>
          <w:szCs w:val="24"/>
        </w:rPr>
        <w:br/>
        <w:t xml:space="preserve">This research of risk analysis and risk management presents an improved method, which are able to provide more assistance, indicate important focus areas and sourcing allocations for Company management, or for dangerous objects localization and their operation.</w:t>
      </w:r>
      <w:r>
        <w:rPr>
          <w:color w:val="000000"/>
          <w:sz w:val="24"/>
          <w:szCs w:val="24"/>
        </w:rPr>
        <w:br/>
        <w:t xml:space="preserve">In scientific literature, many specialist deal with risks from the ancient period. In modern era the importance of risks handling became a priority, although risks management till nowadays is awkward. In this work are emphasized the importance of this difficulty and are presented a method which attempt to handle it.</w:t>
      </w:r>
      <w:r>
        <w:rPr>
          <w:color w:val="000000"/>
          <w:sz w:val="24"/>
          <w:szCs w:val="24"/>
        </w:rPr>
        <w:br/>
        <w:t xml:space="preserve">This research mostly dealing with opportunities of combinations between the classical FMEA (Failure Mode ad Effect Analysis) and classical Ishikawa diagram, giving guidance for their proper usage, and understanding of all risks in Company.</w:t>
      </w:r>
      <w:r>
        <w:rPr>
          <w:color w:val="000000"/>
          <w:sz w:val="24"/>
          <w:szCs w:val="24"/>
        </w:rPr>
        <w:br/>
        <w:t xml:space="preserve">The combined method provide assistance for creating Company’s strategy, planning, source management, general operation and its stabilization during optimization and rationalization process. Unfolding the potential effects, the risks became more understandable and illustrative for the board, and/or unfolding root causes, resulting cause-effects also became more understandable and mappable, and prevention effectiveness can be improved.</w:t>
      </w:r>
      <w:r>
        <w:rPr>
          <w:color w:val="000000"/>
          <w:sz w:val="24"/>
          <w:szCs w:val="24"/>
        </w:rPr>
        <w:br/>
        <w:t xml:space="preserve">This work also presents a practical feasibility of this combined method over a project case study via a hydrocarbon monitoring and analyser system implementation with unfolding of reasons. This research were made as part of Company’s general quality management system (ISO 9001), and are a properly and sufficiently extensive and comprehensive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46331">
    <w:multiLevelType w:val="hybridMultilevel"/>
    <w:lvl w:ilvl="0" w:tplc="60454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46331">
    <w:abstractNumId w:val="14646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129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