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KOLLÁR</w:t>
            </w:r>
          </w:p>
          <w:p w:rsidR="00C275A3" w:rsidRDefault="00A96AEC" w:rsidP="00C275A3">
            <w:pPr>
              <w:pStyle w:val="Hallgatokepzes"/>
            </w:pPr>
            <w:r>
              <w:t>MA in economics</w:t>
            </w:r>
            <w:r>
              <w:br/>
            </w:r>
            <w:r w:rsidR="00E77B23">
              <w:t>MA,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Badics Judit</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Insider Trading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insider trading; liquidity; Kyle model</w:t>
      </w:r>
      <w:r>
        <w:t xml:space="preserve"/>
      </w:r>
    </w:p>
    <w:p>
      <w:pPr>
        <w:widowControl w:val="on"/>
        <w:pBdr/>
        <w:spacing w:before="240" w:after="240" w:line="240" w:lineRule="auto"/>
        <w:ind w:left="0" w:right="0"/>
        <w:jc w:val="left"/>
      </w:pPr>
      <w:r>
        <w:rPr>
          <w:color w:val="000000"/>
          <w:sz w:val="24"/>
          <w:szCs w:val="24"/>
        </w:rPr>
        <w:t xml:space="preserve">The poorly regulated environment is the most ideal for insider trading. The aim of the thesis is to introduce the meaning and the regulation of insider trading and show how the insider's profit turns out in the model.</w:t>
      </w:r>
      <w:r>
        <w:rPr>
          <w:color w:val="000000"/>
          <w:sz w:val="24"/>
          <w:szCs w:val="24"/>
        </w:rPr>
        <w:br/>
        <w:t xml:space="preserve">The first part of the work is about a regulation of insider trading and its history. The regulations of the insider trading are different in various countries. In these countries the strictness of the regulation is also dissimilar. The positive and the negative sides of insider trading are mentioned in the thesis, too.</w:t>
      </w:r>
      <w:r>
        <w:rPr>
          <w:color w:val="000000"/>
          <w:sz w:val="24"/>
          <w:szCs w:val="24"/>
        </w:rPr>
        <w:br/>
        <w:t xml:space="preserve">In the second part of the work the Kyle model is discussed, which model is a part of the market microstructure theory. This model is the basic model in this theme. In the last part of the thesis I deal with an actual case, which is known as the World's biggest insider trading business. My thesis also shows that the hedge fund industry provides the biggest field for insider traders’ activity. Finally I presented three examples from Hungary.</w:t>
      </w:r>
      <w:r>
        <w:rPr>
          <w:color w:val="000000"/>
          <w:sz w:val="24"/>
          <w:szCs w:val="24"/>
        </w:rPr>
        <w:br/>
        <w:t xml:space="preserve">Consequently we need to improve the regulation of insider trading and know the insiders’ strategy trough the models. With these instruments we could create rules, which could help us to interfere the trespass.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80057">
    <w:multiLevelType w:val="hybridMultilevel"/>
    <w:lvl w:ilvl="0" w:tplc="33129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80057">
    <w:abstractNumId w:val="614800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6088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