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RITA</w:t>
            </w:r>
          </w:p>
          <w:p w:rsidR="00C275A3" w:rsidRDefault="00A96AEC" w:rsidP="00C275A3">
            <w:pPr>
              <w:pStyle w:val="Hallgatokepzes"/>
            </w:pPr>
            <w:r>
              <w:t>Energetikai 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Poós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Kavitációs előkezelés hatása biomassza fermentációra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a különböző biogázgyártási eljárásokat és a felhasznált anyagokat. A biogáz üzemekbe beérkező alapanyagok igen sokfélék lehetnek, és nem csak fajtájukban, de minőségükben is eltérhetnek egymástól. A megfelelő mennyiségű és metántartalmú biogáz eléréséhez elengedhetetlen az alapanyagok előkezelése.</w:t>
      </w:r>
      <w:r>
        <w:rPr>
          <w:color w:val="000000"/>
          <w:sz w:val="24"/>
          <w:szCs w:val="24"/>
        </w:rPr>
        <w:br/>
        <w:t xml:space="preserve">Az egyik legjelentősebb előkészítési módszer az aprítás. Erre nem csupán azért van szükség, hogy a fermentorba megfelelő méretű és állagú anyagot lehessen betáplálni a lapátok elakadásának elkerülése érdekében, hanem felületnövelő szerepe is van. Az erjesztő baktériumok így hatékonyabb lebontásra képesek.</w:t>
      </w:r>
      <w:r>
        <w:rPr>
          <w:color w:val="000000"/>
          <w:sz w:val="24"/>
          <w:szCs w:val="24"/>
        </w:rPr>
        <w:br/>
        <w:t xml:space="preserve">A TDK dolgozat fő témája egy kavitációs aprító berendezés vizsgálata. Először a hatásfok vizsgálata történik kálium-jodidos szeparációval. A szétválasztás eredményessége a jodid koncentrációból adódik, ami közvetetten UV spektrométerrel határozható meg. Búzaszalmán végzett kísérletek teszik lehetővé a megfelelő munkapont megtalálását. Ehhez a szalmát vízzel elkeverjük, majd különböző paraméterek mellett aprítjuk. A folyadékban lévő szerves anyag tartalmat kémiai oxigénigény meghatározásával lehet vizsgálni.</w:t>
      </w:r>
      <w:r>
        <w:rPr>
          <w:color w:val="000000"/>
          <w:sz w:val="24"/>
          <w:szCs w:val="24"/>
        </w:rPr>
        <w:br/>
        <w:t xml:space="preserve">A dolgozat részeként egyéb kavitációs eljárások ismertetése, összehasonlítása teszi teljessé a vizsgált berendezésről kapott képet.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38047">
    <w:multiLevelType w:val="hybridMultilevel"/>
    <w:lvl w:ilvl="0" w:tplc="48044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38047">
    <w:abstractNumId w:val="47738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172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