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KLAUDIA KORMOS</w:t>
            </w:r>
          </w:p>
          <w:p w:rsidR="00C275A3" w:rsidRDefault="00A96AEC" w:rsidP="00C275A3">
            <w:pPr>
              <w:pStyle w:val="Hallgatokepzes"/>
            </w:pPr>
            <w:r>
              <w:t>Mechanical Engineer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Donát Bánki Faculty of Mechanical and Safety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Mrs Mónika Bakos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SURVEY OF PERIODIC STIRRED BIOGAS FERMENTATION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biogas, effect of stirring, stirring, stirrer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study, introduce the parameters of the anaerobic fermentation, the needed raw materials, the build-up and operation of the installation in the laboratory. Introduce of the VDI standard for the digestion of organic matters.</w:t>
      </w:r>
      <w:r>
        <w:rPr>
          <w:color w:val="000000"/>
          <w:sz w:val="24"/>
          <w:szCs w:val="24"/>
        </w:rPr>
        <w:br/>
        <w:t xml:space="preserve">In the study I have documented the steps of the development of a custom designed fermenter. I have monitored the stirred batch reactor systems with different stirrers and the influence on the quality and quantity of the produced biogas.</w:t>
      </w:r>
      <w:r>
        <w:rPr>
          <w:color w:val="000000"/>
          <w:sz w:val="24"/>
          <w:szCs w:val="24"/>
        </w:rPr>
        <w:br/>
        <w:t xml:space="preserve">During the test of the periodic stirring, I used three different types of stirrers. The goal was the selection of the optimal stirrer.</w:t>
      </w:r>
      <w:r>
        <w:rPr>
          <w:color w:val="000000"/>
          <w:sz w:val="24"/>
          <w:szCs w:val="24"/>
        </w:rPr>
        <w:br/>
        <w:t xml:space="preserve">Definition of the future, purposes.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37882">
    <w:multiLevelType w:val="hybridMultilevel"/>
    <w:lvl w:ilvl="0" w:tplc="66894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37882">
    <w:abstractNumId w:val="651378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534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