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w:t>
            </w:r>
          </w:p>
          <w:p w:rsidR="00C275A3" w:rsidRDefault="00A96AEC" w:rsidP="00C275A3">
            <w:pPr>
              <w:pStyle w:val="Hallgatokepzes"/>
            </w:pPr>
            <w:r>
              <w:t>Sturctural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Emília Csanaky</w:t>
            </w:r>
          </w:p>
          <w:p w:rsidR="00DB4822" w:rsidRDefault="00DB4822" w:rsidP="00E11062">
            <w:pPr>
              <w:pStyle w:val="Konzulensek"/>
            </w:pPr>
            <w:r w:rsidRPr="00DB4822">
              <w:t>assistant professor, BME ÉMK</w:t>
            </w:r>
          </w:p>
        </w:tc>
      </w:tr>
      <w:tr w:rsidR="00DB4822" w:rsidTr="00DB4822">
        <w:tc>
          <w:tcPr>
            <w:tcW w:w="9854" w:type="dxa"/>
          </w:tcPr>
          <w:p w:rsidR="00DB4822" w:rsidRPr="00DB4822" w:rsidRDefault="00DB4822" w:rsidP="004D7940">
            <w:pPr>
              <w:pStyle w:val="Konzulensek"/>
            </w:pPr>
            <w:r w:rsidRPr="00DB4822">
              <w:t>Dr. Elek Tóth</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Thermal modeling possibilities of ground contact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requirements of the national building energy codes and regulations constantly tightened, forcing designers to design energy efficient buildings. However, there was no significant change in the building physics calculation methods and procedures, despite the fact that current technologies would allow the revision of the older approximate methods and tables, as well as the development of new computational methods and spreadsheets.</w:t>
      </w:r>
    </w:p>
    <w:p>
      <w:pPr>
        <w:widowControl w:val="on"/>
        <w:pBdr/>
        <w:spacing w:before="240" w:after="240" w:line="240" w:lineRule="auto"/>
        <w:ind w:left="0" w:right="0"/>
        <w:jc w:val="left"/>
      </w:pPr>
      <w:r>
        <w:rPr>
          <w:color w:val="000000"/>
          <w:sz w:val="24"/>
          <w:szCs w:val="24"/>
        </w:rPr>
        <w:t xml:space="preserve">The buildings heat loss calculation is carried into account the heat loss of ground contact structures involves the most of uncertainties because due to the ground’s and structure’s material properties and the constantly changing external environmental factors there are multi-dimensional transient thermal conditions prevailing in the structure.</w:t>
      </w:r>
    </w:p>
    <w:p>
      <w:pPr>
        <w:widowControl w:val="on"/>
        <w:pBdr/>
        <w:spacing w:before="240" w:after="240" w:line="240" w:lineRule="auto"/>
        <w:ind w:left="0" w:right="0"/>
        <w:jc w:val="left"/>
      </w:pPr>
      <w:r>
        <w:rPr>
          <w:color w:val="000000"/>
          <w:sz w:val="24"/>
          <w:szCs w:val="24"/>
        </w:rPr>
        <w:t xml:space="preserve">In this paper, after an examination of our domestic presently known and general calculation methods, a new, widely applicable method are introduced, which is similarly easy to use like the tabular method used almost every building energetics specialist in our country, but we can more accurately obtain the heat losses of ground contact structures using this new method. The formal basis are the current 7/2006. TNM Regulation’s method modified by the 40/2012. BM Regulation, however the values of the table calculated by transient finite element numerical simulation method and the calculations are taking account of the domestic climatic conditions, geothermal gradient and the relevant harmonized EU standards and 1246/2013. Government Regulation. In addition, there are correction factors to the tabulated values depending of the climatic conditions, soil composition and the floor structure, which are also examined and included in the research papers. The study also deals with the three-dimensional thermal effects from the geometric shape of the building, stating shape correction multiplying factors to the basic building forms of ground contact structures. The achived results are summarized in a computer program, and by using this program the ground contact structures heat losses can be calculated easily.</w:t>
      </w:r>
    </w:p>
    <w:p>
      <w:pPr>
        <w:widowControl w:val="on"/>
        <w:pBdr/>
        <w:spacing w:before="240" w:after="240" w:line="240" w:lineRule="auto"/>
        <w:ind w:left="0" w:right="0"/>
        <w:jc w:val="left"/>
      </w:pPr>
      <w:r>
        <w:rPr>
          <w:color w:val="000000"/>
          <w:sz w:val="24"/>
          <w:szCs w:val="24"/>
        </w:rPr>
        <w:t xml:space="preserve">The presented new tabulated method established in the research may be applicable to replace the existing tables in the domestic building energy regulation, the approach is significantly more accurate on the ground contact structures thermal behavior. The research may help in energy conscious design to architects, civil engineers and mechanical engineers.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08876">
    <w:multiLevelType w:val="hybridMultilevel"/>
    <w:lvl w:ilvl="0" w:tplc="49200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08876">
    <w:abstractNumId w:val="56508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143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