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MIKLÓS</w:t>
            </w:r>
          </w:p>
          <w:p w:rsidR="00C275A3" w:rsidRDefault="00A96AEC" w:rsidP="00C275A3">
            <w:pPr>
              <w:pStyle w:val="Hallgatokepzes"/>
            </w:pPr>
            <w:r>
              <w:t>Architecture</w:t>
            </w:r>
            <w:r>
              <w:br/>
            </w:r>
            <w:r w:rsidR="00E77B23">
              <w:t>Unified, 10. semester</w:t>
            </w:r>
          </w:p>
          <w:p w:rsidR="00C265CE" w:rsidRPr="009E5FF1" w:rsidRDefault="00E77B23" w:rsidP="009763E0">
            <w:pPr>
              <w:pStyle w:val="Hallgatointezmeny-kar"/>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Bálint Marosi Dla</w:t>
            </w:r>
          </w:p>
          <w:p w:rsidR="00DB4822" w:rsidRDefault="00DB4822" w:rsidP="009763E0">
            <w:pPr>
              <w:pStyle w:val="Konzulensektitulus"/>
            </w:pPr>
            <w:r w:rsidRPr="00DB4822">
              <w:t>assistant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Between spaces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building known as Design Terminál is located in the centre of District VII between two busy public squares: the Erzsébet Park, an ideal picnic spot, and the Akvárium that frequently gives place to various concerts. Despite of the favorable location nowadays the house is silent like a forgotten scenery.</w:t>
      </w:r>
      <w:r>
        <w:rPr>
          <w:color w:val="000000"/>
          <w:sz w:val="24"/>
          <w:szCs w:val="24"/>
        </w:rPr>
        <w:br/>
        <w:t xml:space="preserve">As the weather gets better the Terminál’s court is filled with booths and programs. Though the environment of the pavilion is lively, it feels to be partially disconnected from the building itself. The cold, rainy weather brings about the abandonement of the square, only the booths, chairs, tabes, fences remain waiting for clearing. As winter approaches the site becomes empty and the house shows its true face. The inside is slow and silent, a disruption is detectable between the building and it's function.</w:t>
      </w:r>
      <w:r>
        <w:rPr>
          <w:color w:val="000000"/>
          <w:sz w:val="24"/>
          <w:szCs w:val="24"/>
        </w:rPr>
        <w:br/>
        <w:t xml:space="preserve">The transformation of the former bus terminal gives opportunity for the recycling of a monument. According to the tenders about the reusage, the appropriateness of the new program is confirmed. The plans outline an elaborate, thematic „design tour”. Analysing the capability of the building it seems that the plan of the Golda-Madzin team brings back the richness and the intensity of the original use. The project has been only partially realised yet, setting aside the design function. Currently the lack of cooperation between the renters casuses more underused places in the building. The guideline of my essay is the overview of the development toward the current state and the analysation of the „Design Terminál” today from the space usage point of 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44806">
    <w:multiLevelType w:val="hybridMultilevel"/>
    <w:lvl w:ilvl="0" w:tplc="77729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44806">
    <w:abstractNumId w:val="80244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2734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