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DIÁNA BALOGH</w:t>
            </w:r>
          </w:p>
          <w:p w:rsidR="00C275A3" w:rsidRDefault="00A96AEC" w:rsidP="00C275A3">
            <w:pPr>
              <w:pStyle w:val="Hallgatokepzes"/>
            </w:pPr>
            <w:r>
              <w:t>Architect</w:t>
            </w:r>
            <w:r>
              <w:br/>
            </w:r>
            <w:r w:rsidR="00E77B23">
              <w:t>Unified, 6.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ORSOLYA GNETH</w:t>
            </w:r>
          </w:p>
          <w:p w:rsidR="00DB4822" w:rsidRDefault="00C275A3" w:rsidP="004D7940">
            <w:pPr>
              <w:pStyle w:val="Hallgatokepzes"/>
            </w:pPr>
            <w:r>
              <w:t>Architect</w:t>
            </w:r>
            <w:r w:rsidR="00A96AEC">
              <w:br/>
              <w:t>Unified, 6.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Marótzy </w:t>
            </w:r>
          </w:p>
          <w:p w:rsidR="00DB4822" w:rsidRDefault="00DB4822" w:rsidP="00E11062">
            <w:pPr>
              <w:pStyle w:val="Konzulensek"/>
            </w:pPr>
            <w:r w:rsidRPr="00DB4822">
              <w:t>egyetemi adjunktus,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Arrival to apartment houses of Ybl in Pest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drawing>
          <wp:inline distT="0" distB="0" distL="0" distR="0">
            <wp:extent cx="5860800" cy="2491200"/>
            <wp:docPr id="46664748" name="name154cfb6f1508f4" descr="imgtmp_25287_in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5287_int_1.jpg"/>
                    <pic:cNvPicPr/>
                  </pic:nvPicPr>
                  <pic:blipFill>
                    <a:blip r:embed="rId154cfb6f15089a" cstate="print"/>
                    <a:stretch>
                      <a:fillRect/>
                    </a:stretch>
                  </pic:blipFill>
                  <pic:spPr>
                    <a:xfrm>
                      <a:off x="0" y="0"/>
                      <a:ext cx="5860800" cy="2491200"/>
                    </a:xfrm>
                    <a:prstGeom prst="rect">
                      <a:avLst/>
                    </a:prstGeom>
                    <a:ln w="0">
                      <a:noFill/>
                    </a:ln>
                  </pic:spPr>
                </pic:pic>
              </a:graphicData>
            </a:graphic>
          </wp:inline>
        </w:drawing>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Arrival to apartment houses of Ybl in Pest</w:t>
      </w:r>
    </w:p>
    <w:p>
      <w:pPr>
        <w:widowControl w:val="on"/>
        <w:pBdr/>
        <w:spacing w:before="240" w:after="240" w:line="240" w:lineRule="auto"/>
        <w:ind w:left="0" w:right="0"/>
        <w:jc w:val="left"/>
      </w:pPr>
      <w:r>
        <w:rPr>
          <w:color w:val="000000"/>
          <w:sz w:val="24"/>
          <w:szCs w:val="24"/>
        </w:rPr>
        <w:t xml:space="preserve">In 2014 we will celebrate 200th birth anniversary of one of the gratest figures of Hungarian architecture, Ybl .On this occasion, our choise has fallen on a lesser-known topic, theentrance places analysis of apartment houses and mansions in Budapest. The gates,doorways ,hallways and stairwells of the buildings tell the most about the metropolitan lifestyle of XIX th century and the funcional development of buldings.The solutions of architectural design can be extremly instructive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705250">
    <w:multiLevelType w:val="hybridMultilevel"/>
    <w:lvl w:ilvl="0" w:tplc="474100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705250">
    <w:abstractNumId w:val="277052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0431770" Type="http://schemas.openxmlformats.org/officeDocument/2006/relationships/numbering" Target="numbering.xml"/><Relationship Id="rId154cfb6f15089a" Type="http://schemas.openxmlformats.org/officeDocument/2006/relationships/image" Target="media/imgrId154cfb6f15089a.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