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GELEJI</w:t>
            </w:r>
          </w:p>
          <w:p w:rsidR="00C275A3" w:rsidRDefault="00A96AEC" w:rsidP="00C275A3">
            <w:pPr>
              <w:pStyle w:val="Hallgatokepzes"/>
            </w:pPr>
            <w:r>
              <w:t>Civil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MÁTÉ SZEDLÁK</w:t>
            </w:r>
          </w:p>
          <w:p w:rsidR="00DB4822" w:rsidRDefault="00C275A3" w:rsidP="004D7940">
            <w:pPr>
              <w:pStyle w:val="Hallgatokepzes"/>
            </w:pPr>
            <w:r>
              <w:t>Civil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Ádány </w:t>
            </w:r>
          </w:p>
          <w:p w:rsidR="00DB4822" w:rsidRDefault="00DB4822" w:rsidP="00E11062">
            <w:pPr>
              <w:pStyle w:val="Konzulensek"/>
            </w:pPr>
            <w:r w:rsidRPr="00DB4822">
              <w:t>Associate Professor, BME ÉMK</w:t>
            </w:r>
          </w:p>
        </w:tc>
      </w:tr>
      <w:tr w:rsidR="00DB4822" w:rsidTr="00DB4822">
        <w:tc>
          <w:tcPr>
            <w:tcW w:w="9854" w:type="dxa"/>
          </w:tcPr>
          <w:p w:rsidR="00DB4822" w:rsidRPr="00DB4822" w:rsidRDefault="00DB4822" w:rsidP="004D7940">
            <w:pPr>
              <w:pStyle w:val="Konzulensek"/>
            </w:pPr>
            <w:r w:rsidRPr="00DB4822">
              <w:t>Dávid Visy</w:t>
            </w:r>
          </w:p>
          <w:p w:rsidR="00DB4822" w:rsidRDefault="00DB4822" w:rsidP="00E11062">
            <w:pPr>
              <w:pStyle w:val="Konzulensek"/>
            </w:pPr>
            <w:r w:rsidRPr="00DB4822">
              <w:t>PhD student,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holes in the global buckling of thin-walled column members: numerical studies with using beam and shell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Global buckling is a classical stability problem. The classical solutions are based on beam model, i.e., the member is modelled by a (straight) line to which cross-sectional properties are assigned. Shell-model-based solutions are also commonly used, where the member is modelled as an assembly of 2D elements. Among these 2D models the shell finite element models are the most frequently used ones. Recently, shell-model-based analytical solutions have also been proposed for certain simple cases.</w:t>
      </w:r>
      <w:r>
        <w:rPr>
          <w:color w:val="000000"/>
          <w:sz w:val="24"/>
          <w:szCs w:val="24"/>
        </w:rPr>
        <w:br/>
        <w:t xml:space="preserve">In the presented work global buckling of thin-walled members is discussed with considering various methods. Namely: classical and shell-model-based analytical solutions, beam finite element solutions, and various shell finite element solutions. Thin-walled column members are analysed and critical loads are calculated. In case of shell FE calculations the model is built up with carefully selected constraints which prevent the distortion of the cross-sections. This feature of the model makes it different from most of the models found in the literature built up for thin-walled members. Even if cross-section distortion is prevented, various assumptions are possible for the shear deformations and/or the warping distributions, therefore shell finite element calculations have been performed in various options.</w:t>
      </w:r>
      <w:r>
        <w:rPr>
          <w:color w:val="000000"/>
          <w:sz w:val="24"/>
          <w:szCs w:val="24"/>
        </w:rPr>
        <w:br/>
        <w:t xml:space="preserve">The presented study focuses on the effect of holes on the buckling behaviour of thin-walled members. Holes of various sizes and distributions are considered, including large rectangular openings as well as large number of smaller slots. Pre-processor is worked out to generate the finite element models, which enables to run parametric studies.</w:t>
      </w:r>
      <w:r>
        <w:rPr>
          <w:color w:val="000000"/>
          <w:sz w:val="24"/>
          <w:szCs w:val="24"/>
        </w:rPr>
        <w:br/>
        <w:t xml:space="preserve">Earlier comparative studies on (solid) thin-walled members showed that sometimes non-negligible differences might be experienced between the various analytical and numerical solutions, but for a wide range of practical problems the various methods lead to very similar critical force values. From the actual work it turns out that the presence of holes induces a stress field that cannot properly be described by beam models, therefore, small differences between beam and shell models always exist. Moreover, if the size of the opening is large enough, the hole might trigger buckling modes, which, though characterized by no cross-section distortion, are very different from the classical global buckling modes.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95201">
    <w:multiLevelType w:val="hybridMultilevel"/>
    <w:lvl w:ilvl="0" w:tplc="32314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95201">
    <w:abstractNumId w:val="35595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146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