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BORBÁLA</w:t>
            </w:r>
          </w:p>
          <w:p w:rsidR="00C275A3" w:rsidRDefault="00A96AEC" w:rsidP="00C275A3">
            <w:pPr>
              <w:pStyle w:val="Hallgatokepzes"/>
            </w:pPr>
            <w:r>
              <w:t>Vízmérnöki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Torma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Hajnal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lineáris kaszkád modell alkalmazása digitális terepmodellen való lefolyás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diszkrét lineáris kaszkád modell (DLCM, Discrete Linear Cascade Model) jól ismert és széles körben alkalmazott a folyami előrejelzésben.</w:t>
      </w:r>
      <w:r>
        <w:rPr>
          <w:color w:val="000000"/>
          <w:sz w:val="24"/>
          <w:szCs w:val="24"/>
        </w:rPr>
        <w:br/>
        <w:t xml:space="preserve">Munkám célja digitális terepmodellen való lefolyás modellezése, a kifolyási szelvényben kialakuló árhullám számítása a diszkrét lineáris kaszkád modell alkalmazásával. A modell paraméterezése a digitális terepmodellből kivont információk - domborzat egyenetlensége, lefolyási útvonalak hossza, lefolyási útvonalak esésének szórása - felhasználásával történik. Az egységnyi ideig tartó, egységnyi mennyiségű lefolyásképző csapadék hatására kialakuló árhullámkép számítását követően, az egység válasz függvényt valós csapadékesemény hatására kialakuló árhullám modellezésében alkalmazom egy konkrét terepmodellen, a Bükkös-patak vízgyűjtőjén.</w:t>
      </w:r>
      <w:r>
        <w:rPr>
          <w:color w:val="000000"/>
          <w:sz w:val="24"/>
          <w:szCs w:val="24"/>
        </w:rPr>
        <w:br/>
        <w:t xml:space="preserve">Kaszkád modell alkalmazására ezen a téren még nem volt példa. A hagyományos vízgyűjtő karakterisztika görbe szerkesztésével nyerhető árhullámkép szintén figyelembe veszi a terület domborzatát, azonban az árhullám ellapulásáról nem ad információt. Ezzel az új megközelítéssel nemcsak a vízfolyás bármely szelvényére számítható az egységimpulzus válaszfüggvény, de információ nyerhető az árhullám időbeli eltolódásáról, alakjáról.</w:t>
      </w:r>
      <w:r>
        <w:rPr>
          <w:color w:val="000000"/>
          <w:sz w:val="24"/>
          <w:szCs w:val="24"/>
        </w:rPr>
        <w:br/>
        <w:t xml:space="preserve">A módszer a lefolyáson kívül kiterjeszthető más vizsgálatok elvégzésére is, mint például diffúz vagy pontszerű szennyezések vízfolyáson való levonulásának számítására, területi eloszlására, a terjedés szempontjából kritikus helyek megtalálására.</w:t>
      </w:r>
      <w:r>
        <w:rPr>
          <w:color w:val="000000"/>
          <w:sz w:val="24"/>
          <w:szCs w:val="24"/>
        </w:rPr>
        <w:br/>
        <w:t xml:space="preserve">A gyakran alkalmazott empirikus formulákkal ellentétben, megfelelő minőségű terepmodell birtokában, ez az eljárás rugalmasan kiterjeszthető bármely vízgyűjtőre.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8804">
    <w:multiLevelType w:val="hybridMultilevel"/>
    <w:lvl w:ilvl="0" w:tplc="85412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8804">
    <w:abstractNumId w:val="57668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962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