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CONSTANTINESCU</w:t>
            </w:r>
          </w:p>
          <w:p w:rsidR="00C275A3" w:rsidRDefault="00A96AEC" w:rsidP="00C275A3">
            <w:pPr>
              <w:pStyle w:val="Hallgatokepzes"/>
            </w:pPr>
            <w:r>
              <w:t>Law</w:t>
            </w:r>
            <w:r>
              <w:br/>
            </w:r>
            <w:r w:rsidR="00E77B23">
              <w:t>BSc, 4. semester</w:t>
            </w:r>
          </w:p>
          <w:p w:rsidR="00C265CE" w:rsidRPr="009E5FF1" w:rsidRDefault="00E77B23" w:rsidP="009763E0">
            <w:pPr>
              <w:pStyle w:val="Hallgatointezmeny-kar"/>
              <w:rPr>
                <w:b/>
                <w:caps/>
              </w:rPr>
            </w:pPr>
            <w:r>
              <w:t>Sapientia Hungarian University of Transylvania</w:t>
            </w:r>
            <w:r w:rsidR="00C275A3">
              <w:br/>
            </w:r>
            <w:r w:rsidR="00DB4822">
              <w:t>Faculty of Sciences and Arts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Szilárd Sztranyiczki </w:t>
            </w:r>
          </w:p>
          <w:p w:rsidR="00DB4822" w:rsidRDefault="00DB4822" w:rsidP="009763E0">
            <w:pPr>
              <w:pStyle w:val="Konzulensektitulus"/>
            </w:pPr>
            <w:r w:rsidRPr="00DB4822">
              <w:t>adjunct, ETDK RHK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Animal law and questions of legal personality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legal personality of animals is a very controversial question, there are different opinions, according to one opinion animals are things, because they don’t have moral sense, can’t be part of a contract, are irrational and can’t speak. According to another point of view animals should be considered things that have soul, furthermore convicts animal torture, because not only the humans, but also the animals have feelings, but still accepts the fact that animals are kept for food and fur. There is a third opinion, according to this animals should have legal personality, because they have limited understanding just like newborn babies and retarded persons, so they should have the same rights. My aim is to study this theme from a legal point of view, revealing how it evolved in time, present the current Romanian legislation and compare with the international law.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950989">
    <w:multiLevelType w:val="hybridMultilevel"/>
    <w:lvl w:ilvl="0" w:tplc="415462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950989">
    <w:abstractNumId w:val="749509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99619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