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JOHANNA SZEKRÉNYES</w:t>
            </w:r>
          </w:p>
          <w:p w:rsidR="00C275A3" w:rsidRDefault="00A96AEC" w:rsidP="00C275A3">
            <w:pPr>
              <w:pStyle w:val="Hallgatokepzes"/>
            </w:pPr>
            <w:r>
              <w:t>Law</w:t>
            </w:r>
            <w:r>
              <w:br/>
            </w:r>
            <w:r w:rsidR="00E77B23">
              <w:t>BSc, 4. semester</w:t>
            </w:r>
          </w:p>
          <w:p w:rsidR="00C265CE" w:rsidRPr="009E5FF1" w:rsidRDefault="00E77B23" w:rsidP="00C275A3">
            <w:pPr>
              <w:pStyle w:val="Hallgatokepzes"/>
              <w:rPr>
                <w:b/>
                <w:caps/>
              </w:rPr>
            </w:pPr>
            <w:r>
              <w:t>SAPIENTIA Hungarian University of Transylvania</w:t>
            </w:r>
            <w:r w:rsidR="00C275A3">
              <w:br/>
            </w:r>
            <w:r w:rsidR="00DB4822">
              <w:t>Faculty of Sciences and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Szilárd Sztranyiczki</w:t>
            </w:r>
          </w:p>
          <w:p w:rsidR="00DB4822" w:rsidRDefault="00DB4822" w:rsidP="00E11062">
            <w:pPr>
              <w:pStyle w:val="Konzulensek"/>
            </w:pPr>
            <w:r w:rsidRPr="00DB4822">
              <w:t>assistant profesor, EMTE 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pacta sunt servanda legal principle and the unpredictable circumstances that can occur in the contracts according to the New Civil Code of Romania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can be stated that contracts form a very important part of the economic and the legal activities. This means that they have a key role on the theoretic as well as on the practical level of these areas; even a small change in the contract-systems can have serious impacts. This thesis concentrates upon the mandatory aspect of the contracts with an emphasis on the different conditional changes that can occur (principle of unpredictability). The thesis proposes to analyze all circumstances that can induce a change in the initial contract from a theoretical point of view showing the practical consequences as well. These are legally regulated according to the New Civil Code. The principle of unpredictability is controlled by the New Civil Code which represents a challenging ground in the Romanian Legal System. This principle aims to find valid and adequate solutions for those situations in which the contract-signing partners face AN unpredictable change after signing the contract, that makes its fulfillment impossible. This principle can be a perfect tool in the 21st century for the harmonization of the legal and economical fields.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081242">
    <w:multiLevelType w:val="hybridMultilevel"/>
    <w:lvl w:ilvl="0" w:tplc="779265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081242">
    <w:abstractNumId w:val="530812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59769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