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JÚLIÁNNA GERÉD</w:t>
            </w:r>
          </w:p>
          <w:p w:rsidR="00C275A3" w:rsidRDefault="00A96AEC" w:rsidP="00C275A3">
            <w:pPr>
              <w:pStyle w:val="Hallgatokepzes"/>
            </w:pPr>
            <w:r>
              <w:t>Ecology and environmental protection</w:t>
            </w:r>
            <w:r>
              <w:br/>
            </w:r>
            <w:r w:rsidR="00E77B23">
              <w:t>BSc, 6. semester</w:t>
            </w:r>
          </w:p>
          <w:p w:rsidR="00C265CE" w:rsidRPr="009E5FF1" w:rsidRDefault="00E77B23" w:rsidP="00C275A3">
            <w:pPr>
              <w:pStyle w:val="Hallgatokepzes"/>
              <w:rPr>
                <w:b/>
                <w:caps/>
              </w:rPr>
            </w:pPr>
            <w:r>
              <w:t>Babeş-Bolyai University</w:t>
            </w:r>
            <w:r w:rsidR="00C275A3">
              <w:br/>
            </w:r>
            <w:r w:rsidR="00DB4822">
              <w:t>Faculty of Biology and Geology</w:t>
            </w:r>
          </w:p>
        </w:tc>
        <w:tc>
          <w:tcPr>
            <w:tcW w:w="4914" w:type="dxa"/>
          </w:tcPr>
          <w:p w:rsidR="00DB4822" w:rsidRPr="00DB4822" w:rsidRDefault="00DB4822" w:rsidP="004D7940">
            <w:pPr>
              <w:pStyle w:val="Hallgatonev"/>
              <w:rPr>
                <w:caps/>
              </w:rPr>
            </w:pPr>
            <w:r w:rsidRPr="00DB4822">
              <w:rPr>
                <w:caps/>
              </w:rPr>
              <w:t>DOROTTYA SÁNDOR</w:t>
            </w:r>
          </w:p>
          <w:p w:rsidR="00DB4822" w:rsidRDefault="00C275A3" w:rsidP="004D7940">
            <w:pPr>
              <w:pStyle w:val="Hallgatokepzes"/>
            </w:pPr>
            <w:r>
              <w:t>Ecology and environmental protection</w:t>
            </w:r>
            <w:r w:rsidR="00A96AEC">
              <w:br/>
              <w:t>BSc, 6. semester</w:t>
            </w:r>
          </w:p>
          <w:p w:rsidR="00DB4822" w:rsidRDefault="00DB4822" w:rsidP="004D7940">
            <w:pPr>
              <w:pStyle w:val="Hallgatointezmeny-kar"/>
            </w:pPr>
            <w:r>
              <w:t>Babeş-Bolyai University</w:t>
            </w:r>
          </w:p>
          <w:p w:rsidR="00C265CE" w:rsidRPr="009E5FF1" w:rsidRDefault="00DB4822" w:rsidP="004D7940">
            <w:pPr>
              <w:pStyle w:val="Hallgatointezmeny-kar"/>
              <w:rPr>
                <w:b/>
                <w:caps/>
              </w:rPr>
            </w:pPr>
            <w:r>
              <w:t>Faculty of Biology and Geology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Annamária Fenesi</w:t>
            </w:r>
          </w:p>
          <w:p w:rsidR="00DB4822" w:rsidRDefault="00DB4822" w:rsidP="00E11062">
            <w:pPr>
              <w:pStyle w:val="Konzulensek"/>
            </w:pPr>
            <w:r w:rsidRPr="00DB4822">
              <w:t>assistant professor, BBTE </w:t>
            </w:r>
          </w:p>
        </w:tc>
      </w:tr>
      <w:tr w:rsidR="00DB4822" w:rsidTr="00DB4822">
        <w:tc>
          <w:tcPr>
            <w:tcW w:w="9854" w:type="dxa"/>
          </w:tcPr>
          <w:p w:rsidR="00DB4822" w:rsidRPr="00DB4822" w:rsidRDefault="00DB4822" w:rsidP="004D7940">
            <w:pPr>
              <w:pStyle w:val="Konzulensek"/>
            </w:pPr>
            <w:r w:rsidRPr="00DB4822">
              <w:t>dr. Eszter Ruprecht</w:t>
            </w:r>
          </w:p>
          <w:p w:rsidR="00DB4822" w:rsidRDefault="00DB4822" w:rsidP="00E11062">
            <w:pPr>
              <w:pStyle w:val="Konzulensek"/>
            </w:pPr>
            <w:r w:rsidRPr="00DB4822">
              <w:t>associate professor,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transgenerational plasticity in the success of invasive plants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within generation adaptation to the environmental circumstances has often been cited as an important factor of the invasiveness of non-native plant species. However, the role of adaptation between generations, i.e. the ‘preparation’ of the offspring for the conditions experienced by the mother-plant (transgenerational plasticity, TGP), was poorly studied. Therefore, our research focused on the role of TGP in the invasiveness of non-native plant species. We planned an experiment using two invasive (Galinsoga parviflora, Amaranthus retroflexus) and two naturalized but non-invasive (G. ciliata, A. albus) annual species. We reared the plants for two generations separately along water and nitrogen gradients. Our results revealed that TGP influenced the species’ performance throughout their whole life, but it had been manifested differently across species, life stages and treatments. The most important result of our study was that TGP in invasive species, but not in non-native once contributed to the increase of the reproductive success, thus positively influencing their invasive success.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94745">
    <w:multiLevelType w:val="hybridMultilevel"/>
    <w:lvl w:ilvl="0" w:tplc="707723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94745">
    <w:abstractNumId w:val="382947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3282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