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DERITEI DÁVID</w:t>
            </w:r>
          </w:p>
          <w:p w:rsidR="00C275A3" w:rsidRDefault="00A96AEC" w:rsidP="00C275A3">
            <w:pPr>
              <w:pStyle w:val="Hallgatokepzes"/>
            </w:pPr>
            <w:r>
              <w:t>Számítógépes fizika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Ercsey-Ravasz Mária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kutató,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Közösségek keresése hálózatokban gráf Voronoj-diagramok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Közösségek pontos és hatékony detektálása komplex hálózatokban egy kulcsfontosságú kihívás a hálózati tudományban és változatos</w:t>
      </w:r>
      <w:r>
        <w:rPr>
          <w:color w:val="000000"/>
          <w:sz w:val="24"/>
          <w:szCs w:val="24"/>
        </w:rPr>
        <w:br/>
        <w:t xml:space="preserve">alkalmazásaiban. Ilyenek a szociális hálózatok, sejtbiológia, számítógépes hálózatok stb. Ha meghatározunk egy távolságmértéket</w:t>
      </w:r>
      <w:r>
        <w:rPr>
          <w:color w:val="000000"/>
          <w:sz w:val="24"/>
          <w:szCs w:val="24"/>
        </w:rPr>
        <w:br/>
        <w:t xml:space="preserve">a hálózati csomópontok között és egy generátorpont készletet, a gráfokra kiterjesztett Voronoj diagrammok egyértelmű</w:t>
      </w:r>
      <w:r>
        <w:rPr>
          <w:color w:val="000000"/>
          <w:sz w:val="24"/>
          <w:szCs w:val="24"/>
        </w:rPr>
        <w:br/>
        <w:t xml:space="preserve">particionálását adják a hálózatnak, a csomópontok generátorpontok- hoz való hálózati közelsége alapján. A kihívás a megfelelő távolságmérték</w:t>
      </w:r>
      <w:r>
        <w:rPr>
          <w:color w:val="000000"/>
          <w:sz w:val="24"/>
          <w:szCs w:val="24"/>
        </w:rPr>
        <w:br/>
        <w:t xml:space="preserve">generátorpontok azonosítása. Két csomópont közötti távolságot a közöttük levő legrövidebb úttal definiáljuk egy súlyozott</w:t>
      </w:r>
      <w:r>
        <w:rPr>
          <w:color w:val="000000"/>
          <w:sz w:val="24"/>
          <w:szCs w:val="24"/>
        </w:rPr>
        <w:br/>
        <w:t xml:space="preserve">élű hálón, ahol az élek “hossza” az úgynevezett {\cg élklaszterezési együttható } inverze. Egy mértéket rendelünk minden</w:t>
      </w:r>
      <w:r>
        <w:rPr>
          <w:color w:val="000000"/>
          <w:sz w:val="24"/>
          <w:szCs w:val="24"/>
        </w:rPr>
        <w:br/>
        <w:t xml:space="preserve">csomóponthoz, amely a csomópont és az első szomszédai által alkotott algráf relatív sűrűsége. Generátor pontoknak tekintjük</w:t>
      </w:r>
      <w:r>
        <w:rPr>
          <w:color w:val="000000"/>
          <w:sz w:val="24"/>
          <w:szCs w:val="24"/>
        </w:rPr>
        <w:br/>
        <w:t xml:space="preserve">azokat a csomópontokat amelyeknek a legnagyobb a relatív sűrűsége egy adott r sugarú környezeten belül. Elvégezve a</w:t>
      </w:r>
      <w:r>
        <w:rPr>
          <w:color w:val="000000"/>
          <w:sz w:val="24"/>
          <w:szCs w:val="24"/>
        </w:rPr>
        <w:br/>
        <w:t xml:space="preserve">particionálást különböző r értékekre azonosítani lehet az optimális klaszterzést.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91831">
    <w:multiLevelType w:val="hybridMultilevel"/>
    <w:lvl w:ilvl="0" w:tplc="52563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91831">
    <w:abstractNumId w:val="76991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446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