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BÉLA</w:t>
            </w:r>
          </w:p>
          <w:p w:rsidR="00C275A3" w:rsidRDefault="00A96AEC" w:rsidP="00C275A3">
            <w:pPr>
              <w:pStyle w:val="Hallgatokepzes"/>
            </w:pPr>
            <w:r>
              <w:t>Biofizika és orvosi fizika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Fizika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Váró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MTA Szegedi Biológiai Kutatóközpont, Biofizika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Antigén-antitest kölcsönhatás tanulmányozása atomerő-mikroszkóppal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Szervezetünk működése és szabályozása, rengeteg különböző bio-molekula kölcsönhatása által valósul meg, melyeket bio-felismerő folyamatoknak nevezünk. Kísérleteink során az immunfolyamatok egy fontos szakaszát vizsgáltuk, az antigén-antitest kölcsönhatást, amely molekulapárok közti kapcsolódás erőssége nN-nál kisebb erők tartományába esik. Ilyen parányi erők mérésére a leginkább alkalmas eszköz az atomerő mikroszkóp. A mikroszkóp nagy érzékenységű erőmérő tulajdonságát kihasználva, egy specifikus antigén-antitest molekulapár kötési tulajdonságait vizsgáltuk. Az antigén-antitest kölcsönhatásnak az immunrendszer folyamataiban meghatározó szerepük van, melynek egy-molekulaszintű tanulmányozása válik lehetővé az alkalmazott módszerrel.</w:t>
      </w:r>
      <w:r>
        <w:rPr>
          <w:color w:val="000000"/>
          <w:sz w:val="24"/>
          <w:szCs w:val="24"/>
        </w:rPr>
        <w:br/>
        <w:t xml:space="preserve">A jelen dolgozat egy kísérletsorozat eredménye, melynek során pN skálájú erőméréseket végeztünk egy az üvegfelületre kémiailag rögzített antitest („anti human β-2 microglobulin”) és a tűre hasonló módon rögzített antigén („human beta-2 microglobulin”) kötési erejének meghatározására. Az egyes terhelésekre a legvalószínűbb szakadási erőknek 103 és 167 pN közti értékeket kaptunk. A specifikus kapcsolódási erőket a terhelés függvényében vizsgálva, mely egy elfogadott módszer a szakirodalomban, meghatároztuk a kölcsönhatást jellemző paramétereket. A mért kapcsolódási erők specifikusságának igazolására, további méréseket végeztünk kezeletlen, valamint antigénnel előzőleg blokkolt felületeken. Ugyanakkor vizsgáltuk a kötések kialakulásának helyfüggését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27927">
    <w:multiLevelType w:val="hybridMultilevel"/>
    <w:lvl w:ilvl="0" w:tplc="37036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27927">
    <w:abstractNumId w:val="916279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760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