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VARGA</w:t>
            </w:r>
          </w:p>
          <w:p w:rsidR="00C275A3" w:rsidRDefault="00A96AEC" w:rsidP="00C275A3">
            <w:pPr>
              <w:pStyle w:val="Hallgatokepzes"/>
            </w:pPr>
            <w:r>
              <w:t>Biophysics and medical physics</w:t>
            </w:r>
            <w:r>
              <w:br/>
            </w:r>
            <w:r w:rsidR="00E77B23">
              <w:t>MSc, 4. semester</w:t>
            </w:r>
          </w:p>
          <w:p w:rsidR="00C265CE" w:rsidRPr="009E5FF1" w:rsidRDefault="00E77B23" w:rsidP="00C275A3">
            <w:pPr>
              <w:pStyle w:val="Hallgatokepzes"/>
              <w:rPr>
                <w:b/>
                <w:caps/>
              </w:rPr>
            </w:pPr>
            <w:r>
              <w:t>Babes-Bolyai University</w:t>
            </w:r>
            <w:r w:rsidR="00C275A3">
              <w:br/>
            </w:r>
            <w:r w:rsidR="00DB4822">
              <w:t>Faculty of Physics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Váró</w:t>
            </w:r>
          </w:p>
          <w:p w:rsidR="00DB4822" w:rsidRDefault="00DB4822" w:rsidP="00E11062">
            <w:pPr>
              <w:pStyle w:val="Konzulensek"/>
            </w:pPr>
            <w:r w:rsidRPr="00DB4822">
              <w:t>scientific advisor,  Biological Research Centre, Institute of Biophysics,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Antigen-Antibody interactions investigated with Atomic Force Microscope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Entire organisms are controlled and regulated by a large variety of interactions between biomolecules, which are called biorecognition processes. In our experiments we studied an important stage of the immune-response, an antigen-antibody interaction. The binding strength between these molecule pairs fall in the range of sub-nanonewton scale forces. In order to measure these tiny force values, one of the most effective tools is the atomic force microscope (AFM). The high-sensitivity force measurement property of the microscope was used to investigate the interaction between a specific pair of antigen-antibody molecules. The binding strength of these molecule pairs is thought to be essential in several life sciences associated fields.</w:t>
      </w:r>
      <w:r>
        <w:rPr>
          <w:color w:val="000000"/>
          <w:sz w:val="24"/>
          <w:szCs w:val="24"/>
        </w:rPr>
        <w:br/>
        <w:t xml:space="preserve">The dissertation presents experimental results of pN scale force measurements on a specific human-beta-2-microglobulin antigen and an anti-human-mouse-beta-2-microglobulin antibody binding. The range of characteristic forces of the chosen biomolecules was determined between 103 and 167 pN. By analyzing the magnitude of the binding forces depending on the outdrawal speed, which is a recognized method in the literature, we determined the characteristic parameters of the interaction. The specificity of the measured forces was demonstrated with further investigations between antigen-free tip and antibodyfree surfaces, tip labeled only with the immobilization materials or primordially antibody blocked antigens. Besides the spatial dependence of the bond formation between the molecules was also investigated.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87438">
    <w:multiLevelType w:val="hybridMultilevel"/>
    <w:lvl w:ilvl="0" w:tplc="96435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87438">
    <w:abstractNumId w:val="41987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437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