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CZIRJAK</w:t>
            </w:r>
          </w:p>
          <w:p w:rsidR="00C275A3" w:rsidRDefault="00A96AEC" w:rsidP="00C275A3">
            <w:pPr>
              <w:pStyle w:val="Hallgatokepzes"/>
            </w:pPr>
            <w:r>
              <w:t>Management</w:t>
            </w:r>
            <w:r>
              <w:br/>
            </w:r>
            <w:r w:rsidR="00E77B23">
              <w:t>BSc, 2. semester</w:t>
            </w:r>
          </w:p>
          <w:p w:rsidR="00C265CE" w:rsidRPr="009E5FF1" w:rsidRDefault="00E77B23" w:rsidP="00C275A3">
            <w:pPr>
              <w:pStyle w:val="Hallgatokepzes"/>
              <w:rPr>
                <w:b/>
                <w:caps/>
              </w:rPr>
            </w:pPr>
            <w:r>
              <w:t>Babes Bolyai  University</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CSONGOR ISTVÁN GUTTMANN</w:t>
            </w:r>
          </w:p>
          <w:p w:rsidR="00DB4822" w:rsidRDefault="00C275A3" w:rsidP="004D7940">
            <w:pPr>
              <w:pStyle w:val="Hallgatokepzes"/>
            </w:pPr>
            <w:r>
              <w:t>Finance and Banking</w:t>
            </w:r>
            <w:r w:rsidR="00A96AEC">
              <w:br/>
              <w:t>BSc, 2.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KOVÁCS</w:t>
            </w:r>
          </w:p>
          <w:p w:rsidR="00C275A3" w:rsidRDefault="00A96AEC" w:rsidP="00C275A3">
            <w:pPr>
              <w:pStyle w:val="Hallgatokepzes"/>
            </w:pPr>
            <w:r>
              <w:t>Finance and banking</w:t>
            </w:r>
            <w:r>
              <w:br/>
            </w:r>
            <w:r w:rsidR="00E77B23">
              <w:t>BSc, 2. semester</w:t>
            </w:r>
          </w:p>
          <w:p w:rsidR="00C265CE" w:rsidRPr="009E5FF1" w:rsidRDefault="00E77B23" w:rsidP="00C275A3">
            <w:pPr>
              <w:pStyle w:val="Hallgatokepzes"/>
              <w:rPr>
                <w:b/>
                <w:caps/>
              </w:rPr>
            </w:pPr>
            <w:r>
              <w:t>Babes-Bolyai University</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KRISZTINA ÁBRAHÁM</w:t>
            </w:r>
          </w:p>
          <w:p w:rsidR="00DB4822" w:rsidRDefault="00C275A3" w:rsidP="004D7940">
            <w:pPr>
              <w:pStyle w:val="Hallgatokepzes"/>
            </w:pPr>
            <w:r>
              <w:t>Business Administration</w:t>
            </w:r>
            <w:r w:rsidR="00A96AEC">
              <w:br/>
              <w:t>MSc, 2. semester</w:t>
            </w:r>
          </w:p>
          <w:p w:rsidR="00DB4822" w:rsidRDefault="00DB4822" w:rsidP="004D7940">
            <w:pPr>
              <w:pStyle w:val="Hallgatointezmeny-kar"/>
            </w:pPr>
            <w:r>
              <w:t>Babeş - Bolyai University</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Zoltán-Lehel Györfy, PhD</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of strategic development. Strategy for Dacia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automotive industry, growth strategy, PESTEL analysis</w:t>
      </w:r>
      <w:r>
        <w:t xml:space="preserve"/>
      </w:r>
    </w:p>
    <w:p>
      <w:pPr>
        <w:widowControl w:val="on"/>
        <w:pBdr/>
        <w:spacing w:before="240" w:after="240" w:line="240" w:lineRule="auto"/>
        <w:ind w:left="0" w:right="0"/>
        <w:jc w:val="left"/>
      </w:pPr>
      <w:r>
        <w:rPr>
          <w:color w:val="000000"/>
          <w:sz w:val="24"/>
          <w:szCs w:val="24"/>
        </w:rPr>
        <w:t xml:space="preserve">The demand for automobiles decreased between 2009 and 2010, caused by the financial crisis and fuel price increase. The crisis affected Europe more significantly than the rest of the world, where the automobiles sales have been reduced since 2007.</w:t>
      </w:r>
    </w:p>
    <w:p>
      <w:pPr>
        <w:widowControl w:val="on"/>
        <w:pBdr/>
        <w:spacing w:before="240" w:after="240" w:line="240" w:lineRule="auto"/>
        <w:ind w:left="0" w:right="0"/>
        <w:jc w:val="left"/>
      </w:pPr>
      <w:r>
        <w:rPr>
          <w:color w:val="000000"/>
          <w:sz w:val="24"/>
          <w:szCs w:val="24"/>
        </w:rPr>
        <w:br/>
        <w:t xml:space="preserve">Dacia’s goal is to provide the possibility of mobility at an accessible price. To achieve this, the company broadens its product portfolio to serve wide range costumer needs.</w:t>
      </w:r>
      <w:r>
        <w:rPr>
          <w:color w:val="000000"/>
          <w:sz w:val="24"/>
          <w:szCs w:val="24"/>
        </w:rPr>
        <w:br/>
        <w:t xml:space="preserve">In the past years Dacia’s sales decreased. In our paper we research the sales growth opportunities for the company. The main question is where to find more costumers, whose needs can be fulfilled by Dacia.</w:t>
      </w:r>
    </w:p>
    <w:p>
      <w:pPr>
        <w:widowControl w:val="on"/>
        <w:pBdr/>
        <w:spacing w:before="240" w:after="240" w:line="240" w:lineRule="auto"/>
        <w:ind w:left="0" w:right="0"/>
        <w:jc w:val="left"/>
      </w:pPr>
      <w:r>
        <w:rPr>
          <w:color w:val="000000"/>
          <w:sz w:val="24"/>
          <w:szCs w:val="24"/>
        </w:rPr>
        <w:br/>
        <w:t xml:space="preserve">The main strategy goal is generating sales volume growth. In order to realize this aim, we analyzed those countries where does demand exist for Dacia products. The selected 22 countries were analyzed with the help of PESTEL model. The countries are the following: France, Germany, Austria, Switzerland, Belgium, Italy, Spain, Croatia, Greece, Poland, Romania, Bulgaria, Slovenia, Albania, Serbia, Kosovo, Montenegro, Bosnia Herzegovina, Macedonia, Algeria, Turkey and Russia.</w:t>
      </w:r>
    </w:p>
    <w:p>
      <w:pPr>
        <w:widowControl w:val="on"/>
        <w:pBdr/>
        <w:spacing w:before="240" w:after="240" w:line="240" w:lineRule="auto"/>
        <w:ind w:left="0" w:right="0"/>
        <w:jc w:val="left"/>
      </w:pPr>
      <w:r>
        <w:rPr>
          <w:color w:val="000000"/>
          <w:sz w:val="24"/>
          <w:szCs w:val="24"/>
        </w:rPr>
        <w:br/>
        <w:t xml:space="preserve">The PESTEL doesn’t provide information about the automotive industry size, tendencies of this, and also about competitors. To eliminate this deficiency, we analyzed the automotive market and defined the most popular brand within each country. In the second part of our paper we built the strategy for Dacia based on the 4P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39995">
    <w:multiLevelType w:val="hybridMultilevel"/>
    <w:lvl w:ilvl="0" w:tplc="7110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39995">
    <w:abstractNumId w:val="14239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679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