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KORMOS TAMÁS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DÁVID DÁNIEL</w:t>
            </w:r>
          </w:p>
          <w:p w:rsidR="00DB4822" w:rsidRDefault="00C275A3" w:rsidP="004D7940">
            <w:pPr>
              <w:pStyle w:val="Hallgatokepzes"/>
            </w:pPr>
            <w:r>
              <w:t>Villamosmérnök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Lamár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Robot technikáink és fejlődésük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bemutatásra kerülő pályamunkában részletesen áttekintünk kettő általunk készített robotot. A gépek Pók és Kétkerekű fantázia neveket viselik - ez utal a kialakításukra – majd megnézzük miért, hogyan, és milyen megoldásokkal épültek.</w:t>
      </w:r>
      <w:r>
        <w:rPr>
          <w:color w:val="000000"/>
          <w:sz w:val="24"/>
          <w:szCs w:val="24"/>
        </w:rPr>
        <w:br/>
        <w:t xml:space="preserve">Részletezzük milyen feladatra készültek a robotok és ezeket a feladatok milyen megoldásokkal tudták véghezvinni. Áttekintjük a mechanikai és elektronikai megoldásokat. Mivel a két robot gyökeresen eltér egymástól, más-más feladatok elvégzésre készültek, mégis sikerült olyan univerzálisan használható megoldásokat és eszközöket találnunk, amik lehetővé tették mindegyik robot működését.</w:t>
      </w:r>
      <w:r>
        <w:rPr>
          <w:color w:val="000000"/>
          <w:sz w:val="24"/>
          <w:szCs w:val="24"/>
        </w:rPr>
        <w:br/>
        <w:t xml:space="preserve">A hardver egységek áttekintése után megnézzük milyen szoftver egységek szükségesek a robotok működéséhez, továbbá, hogy ezek milyen módon kapcsolódnak a többi részegységekhez.</w:t>
      </w:r>
      <w:r>
        <w:rPr>
          <w:color w:val="000000"/>
          <w:sz w:val="24"/>
          <w:szCs w:val="24"/>
        </w:rPr>
        <w:br/>
        <w:t xml:space="preserve">Ezek után áttekintjük egy teljesen új, az eddigi elvek figyelembe vételével készült robotvezérlő terveit. Az új robotvezérlő megtervezésénél az eddigiek elkészítése során tapasztalt problémákat és hiányosságokat igyekeztünk leküzdeni. A tervezésnél egy olyan univerzálisan használható rendszert akartunk alkotni, amely alkalmas nemcsak az egyszerű, hanem a nagy bonyolultságú és összetett robotok vezérlésére, szabályozására. A dolgozatban rávilágítunk arra, hogy a rendszer megtervezésekor figyelembe vettük, hogy nem feltétlenül csak és kizárólag robotok vezérlésére legyen alkalmas, hanem más, egyszerűbb, de nem kevésbé fontos feladatok elvégzésre is tudjuk használni.</w:t>
      </w:r>
      <w:r>
        <w:rPr>
          <w:color w:val="000000"/>
          <w:sz w:val="24"/>
          <w:szCs w:val="24"/>
        </w:rPr>
        <w:br/>
        <w:br/>
        <w:t xml:space="preserve">A győztesek olyan vesztesek, akik felálltak és még egyszer megpróbálták. </w:t>
      </w:r>
      <w:r>
        <w:rPr>
          <w:color w:val="000000"/>
          <w:sz w:val="24"/>
          <w:szCs w:val="24"/>
        </w:rPr>
        <w:br/>
        <w:t xml:space="preserve">(Dennis DeYoung)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56362">
    <w:multiLevelType w:val="hybridMultilevel"/>
    <w:lvl w:ilvl="0" w:tplc="89532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56362">
    <w:abstractNumId w:val="118563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721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