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PINTER</w:t>
            </w:r>
          </w:p>
          <w:p w:rsidR="00C275A3" w:rsidRDefault="00A96AEC" w:rsidP="00C275A3">
            <w:pPr>
              <w:pStyle w:val="Hallgatokepzes"/>
            </w:pPr>
            <w:r>
              <w:t>Instrumentation and Automatics</w:t>
            </w:r>
            <w:r>
              <w:br/>
            </w:r>
            <w:r w:rsidR="00E77B23">
              <w:t>BSc, 7.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KÁLMÁN RÓTH</w:t>
            </w:r>
          </w:p>
          <w:p w:rsidR="00DB4822" w:rsidRDefault="00C275A3" w:rsidP="004D7940">
            <w:pPr>
              <w:pStyle w:val="Hallgatokepzes"/>
            </w:pPr>
            <w:r>
              <w:t>Instrumentation and Automatics</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Kucsera</w:t>
            </w:r>
          </w:p>
          <w:p w:rsidR="00DB4822" w:rsidRDefault="00DB4822" w:rsidP="00E11062">
            <w:pPr>
              <w:pStyle w:val="Konzulensek"/>
            </w:pPr>
            <w:r w:rsidRPr="00DB4822">
              <w:t>senior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Autonomous mobile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AUTONOMOUS MOBILE ROBOT</w:t>
      </w:r>
      <w:r>
        <w:rPr>
          <w:color w:val="000000"/>
          <w:sz w:val="24"/>
          <w:szCs w:val="24"/>
        </w:rPr>
        <w:br/>
        <w:t xml:space="preserve">                                                           Zoltán Pintér, Kálmán Róth</w:t>
      </w:r>
      <w:r>
        <w:rPr>
          <w:color w:val="000000"/>
          <w:sz w:val="24"/>
          <w:szCs w:val="24"/>
        </w:rPr>
        <w:br/>
        <w:t xml:space="preserve">                                                                 Óbuda University</w:t>
      </w:r>
      <w:r>
        <w:rPr>
          <w:color w:val="000000"/>
          <w:sz w:val="24"/>
          <w:szCs w:val="24"/>
        </w:rPr>
        <w:br/>
        <w:t xml:space="preserve">                                   Kandó Kálmán Faculty of Electrical Engineering, BSc.7. Semester</w:t>
      </w:r>
      <w:r>
        <w:rPr>
          <w:color w:val="000000"/>
          <w:sz w:val="24"/>
          <w:szCs w:val="24"/>
        </w:rPr>
        <w:br/>
        <w:t xml:space="preserve">                                            Consultant: Dr. Péter Kucsera, PhD, Senior Lecturer</w:t>
      </w:r>
      <w:r>
        <w:rPr>
          <w:color w:val="000000"/>
          <w:sz w:val="24"/>
          <w:szCs w:val="24"/>
        </w:rPr>
        <w:br/>
        <w:t xml:space="preserve">    This Thesis work introduces a real mobile robot application, which is fundamentally based on industry leading manufacturer’s measurements and control system products. The document exposes the most neccessary algorithms and control technics used to make feasible the self coordinance of the mobile robot.</w:t>
      </w:r>
      <w:r>
        <w:rPr>
          <w:color w:val="000000"/>
          <w:sz w:val="24"/>
          <w:szCs w:val="24"/>
        </w:rPr>
        <w:br/>
        <w:t xml:space="preserve">    The essay reviews the industrialy approved hardwares and components used to built the mobile robot. The document guides you through on the most commonly used industrial network solutions, marking the pros / cons (for example the criterium of code efficiency) of each. The document shows a real example of a DC motor driving chain by explaining the control loop between the motor driver unit and the main PLC (Programmable Logic Controller). By introducing a self developed distance measurement tool, the document also covers the principles of the measuring method and the cause of the sensor development.</w:t>
      </w:r>
      <w:r>
        <w:rPr>
          <w:color w:val="000000"/>
          <w:sz w:val="24"/>
          <w:szCs w:val="24"/>
        </w:rPr>
        <w:br/>
        <w:t xml:space="preserve">    The programing methods, and used languages are also summed. Through reading this essay you can learn about an example how simple is to create a bidirectional PC-PLC communication channel.</w:t>
      </w:r>
      <w:r>
        <w:rPr>
          <w:color w:val="000000"/>
          <w:sz w:val="24"/>
          <w:szCs w:val="24"/>
        </w:rPr>
        <w:br/>
        <w:t xml:space="preserve">    Additionally to the software side, you can acquire some useful information about the main measuring instruments of the mobile robot, so a PMD 3D camera and a laser scanner is also being reviewed.</w:t>
      </w:r>
      <w:r>
        <w:rPr>
          <w:color w:val="000000"/>
          <w:sz w:val="24"/>
          <w:szCs w:val="24"/>
        </w:rPr>
        <w:br/>
        <w:t xml:space="preserve">    Furthermore you can read about the problems, and difficulties we’ve faced during our project.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36610">
    <w:multiLevelType w:val="hybridMultilevel"/>
    <w:lvl w:ilvl="0" w:tplc="42760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36610">
    <w:abstractNumId w:val="60136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761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