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KAPITÁNY</w:t>
            </w:r>
          </w:p>
          <w:p w:rsidR="00C275A3" w:rsidRDefault="00A96AEC" w:rsidP="00C275A3">
            <w:pPr>
              <w:pStyle w:val="Hallgatokepzes"/>
            </w:pPr>
            <w:r>
              <w:t>Horticultural Engineering</w:t>
            </w:r>
            <w:r>
              <w:br/>
            </w:r>
            <w:r w:rsidR="00E77B23">
              <w:t>BSc, 3.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Diána Sidlovits</w:t>
            </w:r>
          </w:p>
          <w:p w:rsidR="00DB4822" w:rsidRDefault="00DB4822" w:rsidP="009763E0">
            <w:pPr>
              <w:pStyle w:val="Konzulensektitulus"/>
            </w:pPr>
            <w:r w:rsidRPr="00DB4822">
              <w:t>assistant professor, BCE KERTK</w:t>
            </w:r>
          </w:p>
        </w:tc>
      </w:tr>
      <w:tr w:rsidR="00DB4822" w:rsidTr="00DB4822">
        <w:tc>
          <w:tcPr>
            <w:tcW w:w="9854" w:type="dxa"/>
          </w:tcPr>
          <w:p w:rsidR="00DB4822" w:rsidRPr="00DB4822" w:rsidRDefault="00DB4822" w:rsidP="009763E0">
            <w:pPr>
              <w:pStyle w:val="Konzulenseknev"/>
            </w:pPr>
            <w:r w:rsidRPr="00DB4822">
              <w:t>Mária Juhász</w:t>
            </w:r>
          </w:p>
          <w:p w:rsidR="00DB4822" w:rsidRDefault="00DB4822" w:rsidP="009763E0">
            <w:pPr>
              <w:pStyle w:val="Konzulensektitulus"/>
            </w:pPr>
            <w:r w:rsidRPr="00DB4822">
              <w:t>research fellow, BCE KERTK</w:t>
            </w:r>
          </w:p>
        </w:tc>
      </w:tr>
      <w:tr w:rsidR="00DB4822" w:rsidTr="00DB4822">
        <w:tc>
          <w:tcPr>
            <w:tcW w:w="9854" w:type="dxa"/>
          </w:tcPr>
          <w:p w:rsidR="00DB4822" w:rsidRPr="00DB4822" w:rsidRDefault="00DB4822" w:rsidP="009763E0">
            <w:pPr>
              <w:pStyle w:val="Konzulenseknev"/>
            </w:pPr>
            <w:r w:rsidRPr="00DB4822">
              <w:t>Márta Holló</w:t>
            </w:r>
          </w:p>
          <w:p w:rsidR="00DB4822" w:rsidRDefault="00DB4822" w:rsidP="009763E0">
            <w:pPr>
              <w:pStyle w:val="Konzulensektitulus"/>
            </w:pPr>
            <w:r w:rsidRPr="00DB4822">
              <w:t>desk officer,  Hepenix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rural regions recreation roles via analyses of touristic services in Esztergom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Esztergom is a town ordering. with advantageous, special and polyhedral aptitudes. The geographic course favoring yes (near Budapest, it is marginal with Slovakia, on shore of Danube,) the special are natural- and provincial aptitudes (a thermal water are sources, mountains, monses, Danube, islands,) history- and cultural legacy the is wealthying (spiritual headquarters, museums, ancient monuments) its common being marked asset is for the town, and it means serious tourists' attraction in one piece.</w:t>
      </w:r>
      <w:r>
        <w:rPr>
          <w:color w:val="000000"/>
          <w:sz w:val="24"/>
          <w:szCs w:val="24"/>
        </w:rPr>
        <w:br/>
        <w:t xml:space="preserve">And my special examinations are indicating appraisement resting on these, that currently despite rife and polyhedral tourists' bidding of Esztergom to its opportunities and importance a suitable locus tourist trade of Esztergom has not been loading at tourism of the country. A mass tourism, seasonalization a characteristic today yet, the residence time is short, low cause of this of the agricultural income. On the one the basilar-infrastructure (ways, transport) and the tourist infrastructure (its hospitality industries are invisibles his quality level, figure, publicity instruments) specific tourist products based, onto the tourist attractions miss on the other its insufficiencies, are bidding I did not endeavor with my enough widespread. Proposals, so that the town can make grade.</w:t>
      </w:r>
      <w:r>
        <w:rPr>
          <w:color w:val="000000"/>
          <w:sz w:val="24"/>
          <w:szCs w:val="24"/>
        </w:rPr>
        <w:br/>
        <w:t xml:space="preserve">The international demand is especially the cultural,- the congressional,- the commercial,- the you do yield,- the hobby,- sport,- the gastronomical,- the wine- and towards the village tourism he increased.</w:t>
      </w:r>
      <w:r>
        <w:rPr>
          <w:color w:val="000000"/>
          <w:sz w:val="24"/>
          <w:szCs w:val="24"/>
        </w:rPr>
        <w:br/>
        <w:t xml:space="preserve">By my proposals besides the tourists' viewpoints the environmental,- social- and economic effects, and homology true to principle of the sustainable development also into attention I bought. With the improvements suggested in Esztergom henceforward the cultural tourist trade would stay the specificator, but tourist products would appear also, towards what in our time the interest certainly grew. Besides these a miscellaneous forces of nature joining to these (a personal,- institutional background, tourists' training, appraisement, marketing, infrastructure) his improvement I endeavored with my also requisite. Proposals, according to claims of the call tourist bidding be establishing, I attention-sowed the maintenance of a natural- and cultural values, and the one, hopefully an economic growth falls upon its aptitudes to existence. With purposeful improvements a suitable locus the town occupies at tourist trade of Hungary very soon.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04992">
    <w:multiLevelType w:val="hybridMultilevel"/>
    <w:lvl w:ilvl="0" w:tplc="32113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04992">
    <w:abstractNumId w:val="57404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043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