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ZSUZSANNA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Sidlovits Diána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Kocsis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közvetlen támogatások hatása egyes szántóföldi és zöldségkultúrák jövedelmezőségére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Európai Unió közvetlen támogatási rendszerének hatását vizsgáltam a legfontosabb szántóföldi kultúrák, valamint a legjelentősebb szántóföldi zöldségkultúrák jövedelmezősége tekintetében. A jövedelempótló támogatások közül is elsősorban a területalapú támogatások (SAPS), mint a mezőgazdasági termelés egyik legjelentősebb, a termelés versenyképességének javítását célzó támogatási forma jövedelmezőségre gyakorolt hatását elemeztem, összehasonlítva a szántóföldi kertészeti és nem kertészeti kultúrákat.</w:t>
      </w:r>
      <w:r>
        <w:rPr>
          <w:color w:val="000000"/>
          <w:sz w:val="24"/>
          <w:szCs w:val="24"/>
        </w:rPr>
        <w:br/>
        <w:t xml:space="preserve">Az általam megvizsgált szántóföldi növénytermesztéssel valamint szántóföldi kertészeti termeléssel foglalkozó vállalkozások üzemi adatainak összehasonlítása azt az eredményt hozta, hogy a SAPS támogatás aránya a szántóföldi kertészeti kultúrák eredményei esetében nem haladja meg a 11 %-ot, ami nem jelentős, míg a szántóföldi nem kertészeti növénytermelés esetében ez az arány 70 % körüli. Ugyanakkor a kertészeti termelés lényegesen nagyobb mértékben járul hozzá a foglalkoztatottsághoz, a kertészeti termelők lényegesen nagyobb kockázatot vállalnak és jelentősebb beruházásokat hajtanak végre, mint más szántóföldi kultúrával foglalkozók.</w:t>
      </w:r>
      <w:r>
        <w:rPr>
          <w:color w:val="000000"/>
          <w:sz w:val="24"/>
          <w:szCs w:val="24"/>
        </w:rPr>
        <w:br/>
        <w:t xml:space="preserve">Magyarországon az agrárgazdaság társadalmi szerepe gazdasági súlyánál lényegesen nagyobb jelentőségű, melynek legfőbb oka, hogy az agrárium és a vidék helyzetének alakulása nem csak a gazdák ügye, hanem a „10 milliós” fogyasztói társadalom érdeke is.” Ezzel az idézettel megfelelően lehet jellemezni az EU támogatások hatását a szántóföldi kertészeti termelésre, mert a jelenlegi állapot néhány tucat nagy és pár ezer támogatásra épülő közepes méretű gazdaságnak kedvez, de a kisebb területen, 50 ha alatt gazdálkodóknak és a magasabb hozzáadott értéket előállító kertészeknek nem jelent előnyt, sem a 10 milliós hazai fogyasztói társadalomnak.</w:t>
      </w:r>
      <w:r>
        <w:rPr>
          <w:color w:val="000000"/>
          <w:sz w:val="24"/>
          <w:szCs w:val="24"/>
        </w:rPr>
        <w:br/>
        <w:t xml:space="preserve">Dolgozatomban rámutattam arra, hogy ha a szántóföldi kertészeti termelésbe vont területek növekednének, akkor az eredményesség, a termelési érték, a jövedelmező képesség, a foglalkoztatottság, az innováció és fejlesztés, az öntözött területek nagysága a területi növekedéssel nagyságrenddel nagyobb mértékben növekedne, ami végső soron hozzájárulna a nemzetgazdaság egészének gyarapodásához. A Közös Agrárpolitika 2014-2020 közötti időszakára vonatkozó hazai végrehajtásánál ezeket a célokat lenne célszerű figyelembe venni és olyan hazai támogatási rendszert kialakítani, ami a szántóföldi kertészet számára előnyös helyzetet teremthet.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82662">
    <w:multiLevelType w:val="hybridMultilevel"/>
    <w:lvl w:ilvl="0" w:tplc="80313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82662">
    <w:abstractNumId w:val="223826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437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