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SZABÓ</w:t>
            </w:r>
          </w:p>
          <w:p w:rsidR="00C275A3" w:rsidRDefault="00A96AEC" w:rsidP="00C275A3">
            <w:pPr>
              <w:pStyle w:val="Hallgatokepzes"/>
            </w:pPr>
            <w:r>
              <w:t>Horticultural engineer</w:t>
            </w:r>
            <w:r>
              <w:br/>
            </w:r>
            <w:r w:rsidR="00E77B23">
              <w:t>BSc, 9.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Diána, Sidlovits</w:t>
            </w:r>
          </w:p>
          <w:p w:rsidR="00DB4822" w:rsidRDefault="00DB4822" w:rsidP="00E11062">
            <w:pPr>
              <w:pStyle w:val="Konzulensek"/>
            </w:pPr>
            <w:r w:rsidRPr="00DB4822">
              <w:t>senior lecturer, BCE KERTK</w:t>
            </w:r>
          </w:p>
        </w:tc>
      </w:tr>
      <w:tr w:rsidR="00DB4822" w:rsidTr="00DB4822">
        <w:tc>
          <w:tcPr>
            <w:tcW w:w="9854" w:type="dxa"/>
          </w:tcPr>
          <w:p w:rsidR="00DB4822" w:rsidRPr="00DB4822" w:rsidRDefault="00DB4822" w:rsidP="004D7940">
            <w:pPr>
              <w:pStyle w:val="Konzulensek"/>
            </w:pPr>
            <w:r w:rsidRPr="00DB4822">
              <w:t>Márton, Kocsis</w:t>
            </w:r>
          </w:p>
          <w:p w:rsidR="00DB4822" w:rsidRDefault="00DB4822" w:rsidP="00E11062">
            <w:pPr>
              <w:pStyle w:val="Konzulensek"/>
            </w:pPr>
            <w:r w:rsidRPr="00DB4822">
              <w:t>assistant lecturer,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os dirrect supports on the profitability of several arable and vegetable crops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analysed the effect of direct supports (SAPS) on selected arable crops and vegetables, and compare their impact on the profitability of two types of crops at farm level via several case studies.</w:t>
      </w:r>
      <w:r>
        <w:rPr>
          <w:color w:val="000000"/>
          <w:sz w:val="24"/>
          <w:szCs w:val="24"/>
        </w:rPr>
        <w:br/>
        <w:t xml:space="preserve">Results of comparative examination of selected farms dealing with arable crops and open air vegetables show that in the case of vegetables, SAPS support does not achieve 11% considered not so relevant, while in the case of arable crops this proportion attain 70%. We have to underline that vegetable production contributes more considerably to the employment, farmers assume more risk and investment than producers dealing with arable crops.</w:t>
      </w:r>
      <w:r>
        <w:rPr>
          <w:color w:val="000000"/>
          <w:sz w:val="24"/>
          <w:szCs w:val="24"/>
        </w:rPr>
        <w:br/>
        <w:t xml:space="preserve">In Hungary, from social point of view the importance of agriculture has greater than its economic weight. Its raison is that the situation of the agriculture and rural regions is not only the affair of the farmers but also the interest of 10 million consumers. The actual subsidy policy is favourable for several dozen of large scale farms and a several thousand of medium sized farms, but not beneficial for farmers owning below 50 ha and horticulturists producing high value added fresh products and not advantageous for domestic consumers.</w:t>
      </w:r>
      <w:r>
        <w:rPr>
          <w:color w:val="000000"/>
          <w:sz w:val="24"/>
          <w:szCs w:val="24"/>
        </w:rPr>
        <w:br/>
        <w:t xml:space="preserve">In my study, I underlined that, if surface of open air vegetable production increased, the result, the value of production, the profitability, the rate of employment, the innovation and development and the irrigated surface could increase significantly, that finally can contribute to the national economy.</w:t>
      </w:r>
      <w:r>
        <w:rPr>
          <w:color w:val="000000"/>
          <w:sz w:val="24"/>
          <w:szCs w:val="24"/>
        </w:rPr>
        <w:br/>
        <w:t xml:space="preserve">We should consider these objectives for the national implementation of Common Agricultural Policy for the period of 2014-2020 in preparation of the national rural development support program that can result an advantageous situation for the open air vegetable production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36786">
    <w:multiLevelType w:val="hybridMultilevel"/>
    <w:lvl w:ilvl="0" w:tplc="78567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36786">
    <w:abstractNumId w:val="182367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967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