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ÁGNES</w:t>
            </w:r>
          </w:p>
          <w:p w:rsidR="00C275A3" w:rsidRDefault="00A96AEC" w:rsidP="00C275A3">
            <w:pPr>
              <w:pStyle w:val="Hallgatokepzes"/>
            </w:pPr>
            <w:r>
              <w:t>növényorvos</w:t>
            </w:r>
            <w:r>
              <w:br/>
            </w:r>
            <w:r w:rsidR="00E77B23">
              <w:t>MSc, 2.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Petróczy Marietta</w:t>
            </w:r>
          </w:p>
          <w:p w:rsidR="00DB4822" w:rsidRDefault="00DB4822" w:rsidP="00E11062">
            <w:pPr>
              <w:pStyle w:val="Konzulensek"/>
            </w:pPr>
            <w:r w:rsidRPr="00DB4822">
              <w:t>egyetemi adjunktus, BCE KERTK</w:t>
            </w:r>
          </w:p>
        </w:tc>
      </w:tr>
      <w:tr w:rsidR="00DB4822" w:rsidTr="00DB4822">
        <w:tc>
          <w:tcPr>
            <w:tcW w:w="9854" w:type="dxa"/>
          </w:tcPr>
          <w:p w:rsidR="00DB4822" w:rsidRPr="00DB4822" w:rsidRDefault="00DB4822" w:rsidP="004D7940">
            <w:pPr>
              <w:pStyle w:val="Konzulensek"/>
            </w:pPr>
            <w:r w:rsidRPr="00DB4822">
              <w:t>Lantos Anna</w:t>
            </w:r>
          </w:p>
          <w:p w:rsidR="00DB4822" w:rsidRDefault="00DB4822" w:rsidP="00E11062">
            <w:pPr>
              <w:pStyle w:val="Konzulensek"/>
            </w:pPr>
            <w:r w:rsidRPr="00DB4822">
              <w:t>PhD hallgató, BCE KERTK</w:t>
            </w:r>
          </w:p>
        </w:tc>
      </w:tr>
      <w:tr w:rsidR="00DB4822" w:rsidTr="00DB4822">
        <w:tc>
          <w:tcPr>
            <w:tcW w:w="9854" w:type="dxa"/>
          </w:tcPr>
          <w:p w:rsidR="00DB4822" w:rsidRPr="00DB4822" w:rsidRDefault="00DB4822" w:rsidP="004D7940">
            <w:pPr>
              <w:pStyle w:val="Konzulensek"/>
            </w:pPr>
            <w:r w:rsidRPr="00DB4822">
              <w:t>Dr. Palkovics László</w:t>
            </w:r>
          </w:p>
          <w:p w:rsidR="00DB4822" w:rsidRDefault="00DB4822" w:rsidP="00E11062">
            <w:pPr>
              <w:pStyle w:val="Konzulensek"/>
            </w:pPr>
            <w:r w:rsidRPr="00DB4822">
              <w:t>egyetemi tanár,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Monilinia linhartiana izolátumok jellemzése és fungicid érzékenysége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 Monilinia linhartiana a birs legjelentősebb kórokozója, mely hajtáselhalást és a fiatal gyümölcsök mumifikálódását idézi elő. A kórokozó világszerte elterjedt a birs ültetvényekben. Magyarországon is régóta ismert, de az elmúlt évtizedekben vizsgálatokat alig végeztek. Munkám során célul tűztem ki az okozott tünetek jellemzését, a kórokozó izolálását, a gomba morfológiai, valamint molekuláris azonosítását és jellemzését, továbbá fungicidek hatékonyságának in vitro vizsgálatát.</w:t>
      </w:r>
      <w:r>
        <w:rPr>
          <w:color w:val="000000"/>
          <w:sz w:val="24"/>
          <w:szCs w:val="24"/>
        </w:rPr>
        <w:br/>
        <w:t xml:space="preserve">Izolátumainkat négy helyszínről gyűjtöttük: Siófokról és Harkányból 2013 májusában, Kecskemétről és Kelenvölgyről 2014 májusában. A kórokozót PDA táptalajon izoláltuk és PDA, LMA, MEA táptalajon jellemeztük, az izolátumok patogenitását igazoltuk. A molekuláris vizsgálat során az ITS régió és a β-tubulin gén bázissorrendje alapján összehasonlítottuk a négy izolátum szekvenciáját az NCBI adatbázisban szereplő Monilinia fajok szekvenciáival.</w:t>
      </w:r>
      <w:r>
        <w:rPr>
          <w:color w:val="000000"/>
          <w:sz w:val="24"/>
          <w:szCs w:val="24"/>
        </w:rPr>
        <w:br/>
        <w:t xml:space="preserve">A levelek a levélnyéltől kiindulva, a főér és a nagyobb erek mentén barnultak, majd az egész levéllemez fokozatosan elhalt. A Monilinia nemzetség Disjunctoriae alcsoportjára jellemző konídiumláncokat figyeltünk meg, diszjunktorokkal. A gomba a mindhárom táptalajon jól tenyészthető volt. Tenyészete sárgás alapszínű volt, eltérően az irodalmi adatoktól. Felületén fehér légmicélium képződött.</w:t>
      </w:r>
      <w:r>
        <w:rPr>
          <w:color w:val="000000"/>
          <w:sz w:val="24"/>
          <w:szCs w:val="24"/>
        </w:rPr>
        <w:br/>
        <w:t xml:space="preserve">Az ITS régióban csak igen kismértékű változékonyságot figyeltünk meg. A M. linhartiana kórokozó a M. amelanchieris, a M. mali és M. aucupariae fajokkal mutatta a legközelebbi rokonságot a vizsgált szakaszon. A M. linhartiana β-tubulin génjéből elsőként közöltünk szekvencia adatot.</w:t>
      </w:r>
      <w:r>
        <w:rPr>
          <w:color w:val="000000"/>
          <w:sz w:val="24"/>
          <w:szCs w:val="24"/>
        </w:rPr>
        <w:br/>
        <w:t xml:space="preserve">A fungicidekkel végzett in vitro hatásvizsgálat során 19 növényvédő szer, gyakorlatban használt dózisát, valamit annak tízszeres hígítását teszteltük a Monilinia linhartiana micéliumának növekedésére mérgezett agarlemez módszerrel. A legjobb hatékonyságot az Antracol 70 WG, Captan50 WP, Flint Max, Folicur Solo, Mirage 45EC, Orius 20 EW, Systhane Duplo, Teldor 500 SC, Topas 100 EC, Topsin –M 70 WDG esetében tapasztaltuk. A rézszulfát, rézhidroxid, réz(I)oxid és rézoxiklorid hatóanyagú szerek a gyakorlati dózis tízszeres hígításban már hatástalannak bizonyultak. A micélium növekedését a strobilurin hatóanyag csoportban tartozó készítmények gyengén gátolták.</w:t>
      </w:r>
      <w:r>
        <w:rPr>
          <w:color w:val="000000"/>
          <w:sz w:val="24"/>
          <w:szCs w:val="24"/>
        </w:rPr>
        <w:br/>
        <w:t xml:space="preserve">Vizsgálataink eredményeivel hozzájárultunk a kórokozó hazai populáció klasszikus mikológiai és molekuláris jellemzéséhez, valamint a hatékony növényvédelmi technológia fejlesztéséhez.</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18093">
    <w:multiLevelType w:val="hybridMultilevel"/>
    <w:lvl w:ilvl="0" w:tplc="82361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18093">
    <w:abstractNumId w:val="85618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763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