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KŐRÖSI-SZABÓ</w:t>
            </w:r>
          </w:p>
          <w:p w:rsidR="00C275A3" w:rsidRDefault="00A96AEC" w:rsidP="00C275A3">
            <w:pPr>
              <w:pStyle w:val="Hallgatokepzes"/>
            </w:pPr>
            <w:r>
              <w:t>Plant Protection</w:t>
            </w:r>
            <w:r>
              <w:br/>
            </w:r>
            <w:r w:rsidR="00E77B23">
              <w:t>MSc, 2.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Viktor Markó</w:t>
            </w:r>
          </w:p>
          <w:p w:rsidR="00DB4822" w:rsidRDefault="00DB4822" w:rsidP="00E11062">
            <w:pPr>
              <w:pStyle w:val="Konzulensek"/>
            </w:pPr>
            <w:r w:rsidRPr="00DB4822">
              <w:t>associate 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Factors determining the abundance of the apple blossom weevil (Anthonomus pomorum, Coleoptera: Curculionidae)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order to defend effectively against a pest, we should know the biology of the pest. The Anethonomus pomorum appears faster on early apple species as well as the abundance of adults are higher on them compared to the other species. However, these differences are not so visible in case of warm springs.</w:t>
      </w:r>
      <w:r>
        <w:rPr>
          <w:color w:val="000000"/>
          <w:sz w:val="24"/>
          <w:szCs w:val="24"/>
        </w:rPr>
        <w:br/>
        <w:t xml:space="preserve">The relative representation the abundance of A. pomorum is not significant on pear species, they might show up on them, but it is not necessary to expect a noteworthy economic damage.</w:t>
      </w:r>
      <w:r>
        <w:rPr>
          <w:color w:val="000000"/>
          <w:sz w:val="24"/>
          <w:szCs w:val="24"/>
        </w:rPr>
        <w:br/>
        <w:t xml:space="preserve">According to my results we could say that after wintering colonization forecasting, in Hungary we can rely on the method of calculating the amount of heat based on Swiss data. We can count on that the bugs will appear if the amount of the heat reaches 130 degreedays (average amount of the temperature over 0°C) from January 1. The collocation might be delayed for 3-5 days. This delay could be longer, if the plantation was covered by snow.</w:t>
      </w:r>
      <w:r>
        <w:rPr>
          <w:color w:val="000000"/>
          <w:sz w:val="24"/>
          <w:szCs w:val="24"/>
        </w:rPr>
        <w:br/>
        <w:t xml:space="preserve">So as to be accurate the timing of the protection, I analyzed the dynamics of the apple blossom weevil’s population. The mass swarming starts in the middle of March until end of May. The new generation’s swarming begins in the middle of May; nevertheless the mass occurrence will be only in the beginning of June. In short time the bugs go quiescence state in the middle of June.</w:t>
      </w:r>
      <w:r>
        <w:rPr>
          <w:color w:val="000000"/>
          <w:sz w:val="24"/>
          <w:szCs w:val="24"/>
        </w:rPr>
        <w:br/>
        <w:t xml:space="preserve">Based on my observation the apple blossom weevil infected in average 35% of the flowers. The damage was equally in case of early and late species.</w:t>
      </w:r>
      <w:r>
        <w:rPr>
          <w:color w:val="000000"/>
          <w:sz w:val="24"/>
          <w:szCs w:val="24"/>
        </w:rPr>
        <w:br/>
        <w:t xml:space="preserve">From the lifestyle characteristics of the pest I dealt with edge effect in more detail. I observed that the immigrant adults from neighborhood forest will meet a thick plant wall and this is called edge effect. In this case the lines are parallel with the forest and in result the first couple of lines have higher infected ratio than the others.</w:t>
      </w:r>
      <w:r>
        <w:rPr>
          <w:color w:val="000000"/>
          <w:sz w:val="24"/>
          <w:szCs w:val="24"/>
        </w:rPr>
        <w:br/>
        <w:t xml:space="preserve">According to my calculation, the half of the infected flowers was found in the first four lines. The less infected areas were the farest two lines from the edge.</w:t>
      </w:r>
      <w:r>
        <w:rPr>
          <w:color w:val="000000"/>
          <w:sz w:val="24"/>
          <w:szCs w:val="24"/>
        </w:rPr>
        <w:br/>
        <w:t xml:space="preserve">In other case, if the lines are perpendicular to the forest, the immigrated adults would not meet a thick plant wall, thus the edge effect is not present, the bugs can fly freely inside of the plantation.</w:t>
      </w:r>
      <w:r>
        <w:rPr>
          <w:color w:val="000000"/>
          <w:sz w:val="24"/>
          <w:szCs w:val="24"/>
        </w:rPr>
        <w:br/>
        <w:t xml:space="preserve">Furthermore, in case of A. pomorum I had met a high ratio of paratisms. When the paratizoid had been grown and developed, the paratisms ratio reached 33%. The most significant paratizoid was Scambus pomorum, which was followed by Pteromalus varians. These two species had given 97% of the whole paratisms.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072080">
    <w:multiLevelType w:val="hybridMultilevel"/>
    <w:lvl w:ilvl="0" w:tplc="690256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072080">
    <w:abstractNumId w:val="710720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39565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