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GÁL</w:t>
            </w:r>
          </w:p>
          <w:p w:rsidR="00C275A3" w:rsidRDefault="00A96AEC" w:rsidP="00C275A3">
            <w:pPr>
              <w:pStyle w:val="Hallgatokepzes"/>
            </w:pPr>
            <w:r>
              <w:t>Agricultural Engineering in Economics and Rural Development </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László Vasa</w:t>
            </w:r>
          </w:p>
          <w:p w:rsidR="00DB4822" w:rsidRDefault="00DB4822" w:rsidP="00E11062">
            <w:pPr>
              <w:pStyle w:val="Konzulensek"/>
            </w:pPr>
            <w:r w:rsidRPr="00DB4822">
              <w:t>associate professor, KE GTK</w:t>
            </w:r>
          </w:p>
        </w:tc>
      </w:tr>
      <w:tr w:rsidR="00DB4822" w:rsidTr="00DB4822">
        <w:tc>
          <w:tcPr>
            <w:tcW w:w="9854" w:type="dxa"/>
          </w:tcPr>
          <w:p w:rsidR="00DB4822" w:rsidRPr="00DB4822" w:rsidRDefault="00DB4822" w:rsidP="004D7940">
            <w:pPr>
              <w:pStyle w:val="Konzulensek"/>
            </w:pPr>
            <w:r w:rsidRPr="00DB4822">
              <w:t>István Szabó</w:t>
            </w:r>
          </w:p>
          <w:p w:rsidR="00DB4822" w:rsidRDefault="00DB4822" w:rsidP="00E11062">
            <w:pPr>
              <w:pStyle w:val="Konzulensek"/>
            </w:pPr>
            <w:r w:rsidRPr="00DB4822">
              <w:t>director,  OTP Bank Jlc.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of the agriculture financing - especially in the practice of the OTP Bank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finance of agriculture, creditability, foreign funds in agriculture</w:t>
      </w:r>
      <w:r>
        <w:t xml:space="preserve"/>
      </w:r>
    </w:p>
    <w:p>
      <w:pPr>
        <w:widowControl w:val="on"/>
        <w:pBdr/>
        <w:spacing w:before="240" w:after="240" w:line="240" w:lineRule="auto"/>
        <w:ind w:left="0" w:right="0"/>
        <w:jc w:val="left"/>
      </w:pPr>
      <w:r>
        <w:rPr>
          <w:color w:val="000000"/>
          <w:sz w:val="24"/>
          <w:szCs w:val="24"/>
        </w:rPr>
        <w:t xml:space="preserve">The aims of this work is to describe financial statuses of the food industry and agriculture, the structure of their financing, and deal in detail with the importance sourcing stability of the bank sector as one of financing channels.The finance of agriculture faces many challenges. Beside low profitability the branch requires high-level of non-domestic financing and foreign funds. An additional problem is the sesonal generation of its incomes. Due to production uniqueness associated with agriculture, companies working within this branch are ofen incapable of complying with requirements that are commonly set by financial source providers based on usual market logics.</w:t>
      </w:r>
    </w:p>
    <w:p>
      <w:pPr>
        <w:widowControl w:val="on"/>
        <w:pBdr/>
        <w:spacing w:before="240" w:after="240" w:line="240" w:lineRule="auto"/>
        <w:ind w:left="0" w:right="0"/>
        <w:jc w:val="left"/>
      </w:pPr>
      <w:r>
        <w:rPr>
          <w:color w:val="000000"/>
          <w:sz w:val="24"/>
          <w:szCs w:val="24"/>
        </w:rPr>
        <w:t xml:space="preserve">During my internship at the OTP Bank JSC, I had the opportunity to learn about many uniqueness of the above areas, the professional views of employees, as well as products designed by the largest merchant bank of Hungary, the OTP, to alleviate the challenging financial difficulties.Conducted work activities allowed me to better understand and see through the functioning of the bank, as well as the mortgage, loan, and other money-lending procedures.</w:t>
      </w:r>
    </w:p>
    <w:p>
      <w:pPr>
        <w:widowControl w:val="on"/>
        <w:pBdr/>
        <w:spacing w:before="240" w:after="240" w:line="240" w:lineRule="auto"/>
        <w:ind w:left="0" w:right="0"/>
        <w:jc w:val="left"/>
      </w:pPr>
      <w:r>
        <w:rPr>
          <w:color w:val="000000"/>
          <w:sz w:val="24"/>
          <w:szCs w:val="24"/>
        </w:rPr>
        <w:t xml:space="preserve">The research methodology of my thesis was developed based on the diverse experiences, views, and opinions of experts from different areas related to my study. I compare gained information and obtained results with previous researches and statistics.</w:t>
      </w:r>
    </w:p>
    <w:p>
      <w:pPr>
        <w:widowControl w:val="on"/>
        <w:pBdr/>
        <w:spacing w:before="240" w:after="240" w:line="240" w:lineRule="auto"/>
        <w:ind w:left="0" w:right="0"/>
        <w:jc w:val="left"/>
      </w:pPr>
      <w:r>
        <w:rPr>
          <w:color w:val="000000"/>
          <w:sz w:val="24"/>
          <w:szCs w:val="24"/>
        </w:rPr>
        <w:t xml:space="preserve">During the creation of my thesis I mapped out those macro- and microenvironmental factors that may play important roles in financing.I specifically focused my work to pinpoint factors thwarting agricultural financing and needed to be introduced to increase the qualification of mortgage, loan, or other financial assistance seeking companies. Beside these, offered financial products of OTP designed to alleviate complications were also discussed.</w:t>
      </w:r>
    </w:p>
    <w:p>
      <w:pPr>
        <w:widowControl w:val="on"/>
        <w:pBdr/>
        <w:spacing w:before="240" w:after="240" w:line="240" w:lineRule="auto"/>
        <w:ind w:left="0" w:right="0"/>
        <w:jc w:val="left"/>
      </w:pPr>
      <w:r>
        <w:rPr>
          <w:color w:val="000000"/>
          <w:sz w:val="24"/>
          <w:szCs w:val="24"/>
        </w:rPr>
        <w:t xml:space="preserve">As primary methodology, I conducted secondary data collection, but also had the opportunity to interview three highly-competent experts as well.</w:t>
      </w:r>
    </w:p>
    <w:p>
      <w:pPr>
        <w:widowControl w:val="on"/>
        <w:pBdr/>
        <w:spacing w:before="240" w:after="240" w:line="240" w:lineRule="auto"/>
        <w:ind w:left="0" w:right="0"/>
        <w:jc w:val="left"/>
      </w:pPr>
      <w:r>
        <w:rPr>
          <w:color w:val="000000"/>
          <w:sz w:val="24"/>
          <w:szCs w:val="24"/>
        </w:rPr>
        <w:t xml:space="preserve">In adherence to topics, I introduce major changes of the Common Agricultural Policy applicable from January 01, 2014. The implementation of those changes may trigger important alterations in finance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19288">
    <w:multiLevelType w:val="hybridMultilevel"/>
    <w:lvl w:ilvl="0" w:tplc="83122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19288">
    <w:abstractNumId w:val="60819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180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