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ULRICH ÁDÁM</w:t>
            </w:r>
          </w:p>
          <w:p w:rsidR="00C275A3" w:rsidRDefault="00A96AEC" w:rsidP="00C275A3">
            <w:pPr>
              <w:pStyle w:val="Hallgatokepzes"/>
            </w:pPr>
            <w:r>
              <w:t>Regionális és környezeti gazdaságtan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Ritter Krisztián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SZIE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Berettyóújfalu településemarketingjének és kistérségi hatásainak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Régió- és településmarketing; Berettyóújfalu; Az egészséges város; Berettyóújfalui kistérség; Együttműködési fejlesztési lehetőségek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régió és településmarketing a versenyképesség javítása szempontjából egyre meghatározóbb szerepet tölt be. Stratégiaként való alkalmazása a területfejlesztés eszköztárában is egyre nagyobb súllyal szerepel, így a téma aktualitása és fontossága miatt úgy gondolom, érdemes ezen a téren vizsgálatokat folytatni.</w:t>
      </w:r>
      <w:r>
        <w:rPr>
          <w:color w:val="000000"/>
          <w:sz w:val="24"/>
          <w:szCs w:val="24"/>
        </w:rPr>
        <w:br/>
        <w:t xml:space="preserve">Kutatásom során Berettyóújfalu településmarketing tevékenységének felépítését és kistérségi hatásait elemeztem. Célom Berettyóújfalu és kistérsége kapcsolatának vizsgálata az együttes fejlesztési lehetőségek tükrében, valamint a térség- és településmarketing különböző aspektusaiból való bemutatása. Munkám során több módszert is alkalmaztam. Ezek közé tartozik Berettyóújfalu és kistérsége gazdasági és társadalmi folyamatainak bemutatása statisztikai adatok által, a Goda-féle pókhálómodell Berettyóújfalui kistérségre való elkészítése, különböző földrajz specifikus módszerekkel történő vizsgálatok, valamint a kistérségi polgármesterek körében történő kérdőíves felmérés.</w:t>
      </w:r>
      <w:r>
        <w:rPr>
          <w:color w:val="000000"/>
          <w:sz w:val="24"/>
          <w:szCs w:val="24"/>
        </w:rPr>
        <w:br/>
        <w:t xml:space="preserve">Primer és szekunder információkon alapuló vizsgálataim eredményeként elmondható, hogy Berettyóújfalu önmagában a megyéhez és régiójához képest is jól teljesít, az országos átlagtól nem sokkal marad el, a kistérségre sajnos ennek ellenkezője igaz.</w:t>
      </w:r>
      <w:r>
        <w:rPr>
          <w:color w:val="000000"/>
          <w:sz w:val="24"/>
          <w:szCs w:val="24"/>
        </w:rPr>
        <w:br/>
        <w:t xml:space="preserve">Megállapítást nyert, hogy az infrastruktúra és a társadalom állapota éppen megfelelő, azonban a környezet, a helyi gazdaság és a turizmus a leszakadás irányába tolódik, erőteljes beavatkozást igényelne.</w:t>
      </w:r>
      <w:r>
        <w:rPr>
          <w:color w:val="000000"/>
          <w:sz w:val="24"/>
          <w:szCs w:val="24"/>
        </w:rPr>
        <w:br/>
        <w:t xml:space="preserve">A kistérség térbeli elrendeződés szórt, ami megnehezíti a kapcsolatok szorosságának kialakulását és fenntartását, főleg közlekedési és gazdasági téren. Berettyóújfalu nem az egyetlen város a kistérségben, mely vonzásteret alakított ki maga körül.</w:t>
      </w:r>
      <w:r>
        <w:rPr>
          <w:color w:val="000000"/>
          <w:sz w:val="24"/>
          <w:szCs w:val="24"/>
        </w:rPr>
        <w:br/>
        <w:t xml:space="preserve">Szerencsére a települések cselekvés orientáltsága, fejlesztési hajlandósága látható. Ezt bizonyítja, hogy az utóbbi években valamilyen - infrastrukturális, idegenforgalmi, humán vagy gazdasági fejlesztés minden válaszadó helységben megvalósult. A polgármesterek többsége úgy gondolja, hogy lenne lehetőség összekötni a Berettyóújfaluba érkező turisták programját a saját idegenforgalmi programjaikkal, nevezetességeikkel, ugyanakkor úgy érzik, nem részesülnek Berettyóújfalu idegenforgalmi növekedéséből. A kistérségi települések a központtal való kapcsolatukat gyengébbnek érzik, mint a statisztikák alapján várható lenne.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243874">
    <w:multiLevelType w:val="hybridMultilevel"/>
    <w:lvl w:ilvl="0" w:tplc="796434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243874">
    <w:abstractNumId w:val="952438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49292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