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VANDA HARMAT</w:t>
            </w:r>
          </w:p>
          <w:p w:rsidR="00C275A3" w:rsidRDefault="00A96AEC" w:rsidP="00C275A3">
            <w:pPr>
              <w:pStyle w:val="Hallgatokepzes"/>
            </w:pPr>
            <w:r>
              <w:t>Tourism and Catering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University</w:t>
            </w:r>
            <w:r w:rsidR="00C275A3">
              <w:br/>
            </w:r>
            <w:r w:rsidR="00DB4822">
              <w:t>Faculty of Economics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Zsuzsanna Tóth Naárné, associate professor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impact of the 2008 economic crisis on cultural tourism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tourism;crisis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Tourism is one of the pillars of the Hungarian economy. Last year, it provided 6% of the national GDP and contributed with 9% to the employment of the country. The goal of my thesis is to present the effects of the 2008 economic crisis on Hungary’s tourism. During my research I reviewed the causes and preceding events of the crisis through specialized literature.</w:t>
      </w:r>
      <w:r>
        <w:rPr>
          <w:color w:val="000000"/>
          <w:sz w:val="24"/>
          <w:szCs w:val="24"/>
        </w:rPr>
        <w:br/>
        <w:t xml:space="preserve">Crises tend to turn up one after another due to human nature, therefore after concluding its roots, I suggested various long-term possibilities to better handle them.</w:t>
      </w:r>
      <w:r>
        <w:rPr>
          <w:color w:val="000000"/>
          <w:sz w:val="24"/>
          <w:szCs w:val="24"/>
        </w:rPr>
        <w:br/>
        <w:t xml:space="preserve">My research focused on tourism. Using survey I managed to analyze the travelling habits of domestic and international tourist and how the crises changed these.</w:t>
      </w:r>
      <w:r>
        <w:rPr>
          <w:color w:val="000000"/>
          <w:sz w:val="24"/>
          <w:szCs w:val="24"/>
        </w:rPr>
        <w:br/>
        <w:t xml:space="preserve">I also examined the changes in domestic cultural tourism through several important museums.</w:t>
      </w:r>
      <w:r>
        <w:rPr>
          <w:color w:val="000000"/>
          <w:sz w:val="24"/>
          <w:szCs w:val="24"/>
        </w:rPr>
        <w:br/>
        <w:t xml:space="preserve">I came to the conclusion that the number of foreign customers of our cultural institutions was not affected by the economic crisis, however domestic tourists tend to be on a tighter budget than before. The real question is whether we have enough international visitors to compensate for the declining revenuesof domestic cultural tourism.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956381">
    <w:multiLevelType w:val="hybridMultilevel"/>
    <w:lvl w:ilvl="0" w:tplc="983706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956381">
    <w:abstractNumId w:val="259563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59819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