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GÓDOR AMELITA KATA</w:t>
            </w:r>
          </w:p>
          <w:p w:rsidR="00C275A3" w:rsidRDefault="00A96AEC" w:rsidP="00C275A3">
            <w:pPr>
              <w:pStyle w:val="Hallgatokepzes"/>
            </w:pPr>
            <w:r>
              <w:t>okleveles közgazdász nemzetközi gazdaság és gazdálkodás szakon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Prof.Dr. Káposzta József</w:t>
            </w:r>
          </w:p>
          <w:p w:rsidR="00DB4822" w:rsidRDefault="00DB4822" w:rsidP="00E11062">
            <w:pPr>
              <w:pStyle w:val="Konzulensek"/>
            </w:pPr>
            <w:r w:rsidRPr="00DB4822">
              <w:t>dékán, 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Fogyasztók megtévesztése az élelmiszeripari, és élelmiszerkereskedelmi 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fogyasztók az elmúlt években számos esetben találkozhattunk az élelmiszerpiacban fogyasztói megtévesztés fogalmát kimerítő esetekkel, mint pl.: nem megfelelő termékösszetevő a címkén, szavatossági idő, illetve eredet megjelölés feltüntetése. A versenyhelyzetben levő vállalkozásoktól elvárható, hogy a vevők tájékoztatása pontos, valós legyen. A Gazdasági Versenyhivatal és a Nemzeti Fogyasztóvédelmi Hatóság több esetben indított eljárást az áruházláncok, élelmiszergyártók megtévesztő jelölési gyakorlata ellen. Az eljárások a fogyasztókkal szembeni tisztességtelen kereskedelmi gyakorlat tilalmáról rendelkező törvény elvárásain alapulnak.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röviden a Gazdasági Versenyhivatal, Nemzeti Fogyasztóvédelmi Hatóság működését. Röviden bemutatom a többi ágazatban (gyógyszeriparban, kozmetikai piacon, kiskereskedelmi szektorban, pénzügyi szektorban, telekommunikációs piacon, légitársaságok piacán) előforduló esetek számát, büntetés kiszabását. Részletesen bemutatom, elemzem az élelmiszerágazatban előforduló megtévesztéses eseteket, a fogyasztók megtévesztését élelmiszerbiztonsági szempontból, esettanulmányok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Feltevésem szerint az élelmiszeripar erősen terhelt a fogyasztói megtévesztések tekintetében. Az esettanulmányok feldolgozásával azt kívánom bemutatni, hogy az élelmiszeripar egyes területein melyek azok a pontok, ahol a megtévesztés leginkább és leggyakrabban előfordul. Kutató munkám eredményeként ezekre kívánok megoldási javaslatokat megfogalmazni.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20836">
    <w:multiLevelType w:val="hybridMultilevel"/>
    <w:lvl w:ilvl="0" w:tplc="43515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20836">
    <w:abstractNumId w:val="83820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873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