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AMELITA GÓDOR</w:t>
            </w:r>
          </w:p>
          <w:p w:rsidR="00C275A3" w:rsidRDefault="00A96AEC" w:rsidP="00C275A3">
            <w:pPr>
              <w:pStyle w:val="Hallgatokepzes"/>
            </w:pPr>
            <w:r>
              <w:t>MA in International Economy and Business</w:t>
            </w:r>
            <w:r>
              <w:br/>
            </w:r>
            <w:r w:rsidR="00E77B23">
              <w:t>MSc,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Prof.h.c. Káposzta József, CSc</w:t>
            </w:r>
          </w:p>
          <w:p w:rsidR="00DB4822" w:rsidRDefault="00DB4822" w:rsidP="00E11062">
            <w:pPr>
              <w:pStyle w:val="Konzulensek"/>
            </w:pPr>
            <w:r w:rsidRPr="00DB4822">
              <w:t>dean, 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Consumers’ deception in the food industry and food trade sector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the consumers met several examples of deceiving products on the market; among others, product labels with incorrect information about the date of expiration, the ingredients or the place of origin. It would be necessary for business organisations on a competitive market to provide correct and accurate information about the products; however, The Hungarian Competition Authority and the Hungarian Authority for Consumer Production have already initiated proceedings against supermarkets and food producers due to their deceiving labelling procedure. The proceedings are based on the requirements of the act about dishonest marketing practice against consumers.</w:t>
      </w:r>
    </w:p>
    <w:p>
      <w:pPr>
        <w:widowControl w:val="on"/>
        <w:pBdr/>
        <w:spacing w:before="240" w:after="240" w:line="240" w:lineRule="auto"/>
        <w:ind w:left="0" w:right="0"/>
        <w:jc w:val="left"/>
      </w:pPr>
      <w:r>
        <w:rPr>
          <w:color w:val="000000"/>
          <w:sz w:val="24"/>
          <w:szCs w:val="24"/>
        </w:rPr>
        <w:t xml:space="preserve">In this study the working procedures of the Hungarian Competition Authority and the Hungarian Authority for Consumer Production will be introduced, afterwards I will present a discussion about the number of cases and penalties in different sectors (medicine production, cosmetics industry, the retail sector, the financial sector, telecommunication and airline sector). A detailed introduction and analysis of deceptions in food industry will be presented as well, by discussing case studies related to food security issues.</w:t>
      </w:r>
      <w:r>
        <w:rPr>
          <w:color w:val="000000"/>
          <w:sz w:val="24"/>
          <w:szCs w:val="24"/>
        </w:rPr>
        <w:br/>
        <w:t xml:space="preserve">According to my assumption, food industry is a field facing a great challenge in regard to deceiving products. The aim of investigating case studies was to present the most common areas within food industry where misleading and deceiving products are most likely to occur. The conclusions and recommendations of my study will be based on these research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92720">
    <w:multiLevelType w:val="hybridMultilevel"/>
    <w:lvl w:ilvl="0" w:tplc="38996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92720">
    <w:abstractNumId w:val="23492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344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