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HORVATH</w:t>
            </w:r>
          </w:p>
          <w:p w:rsidR="00C275A3" w:rsidRDefault="00A96AEC" w:rsidP="00C275A3">
            <w:pPr>
              <w:pStyle w:val="Hallgatokepzes"/>
            </w:pPr>
            <w:r>
              <w:t>Civil Engineer</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KRISZTIÁN JÁNOS PÁL</w:t>
            </w:r>
          </w:p>
          <w:p w:rsidR="00DB4822" w:rsidRDefault="00C275A3" w:rsidP="004D7940">
            <w:pPr>
              <w:pStyle w:val="Hallgatokepzes"/>
            </w:pPr>
            <w:r>
              <w:t>Civil Engineer</w:t>
            </w:r>
            <w:r w:rsidR="00A96AEC">
              <w:br/>
              <w:t>BSc,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Kovacs</w:t>
            </w:r>
          </w:p>
          <w:p w:rsidR="00DB4822" w:rsidRDefault="00DB4822" w:rsidP="00E11062">
            <w:pPr>
              <w:pStyle w:val="Konzulensek"/>
            </w:pPr>
            <w:r w:rsidRPr="00DB4822">
              <w:t>college professor - head of department,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Approximate measurement of one-way concrete slabs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TDK essay is about the approximate measurement of one-way concrete slabs. During the civil engineering studies, in connection with reinforced concrete structures a problem arises, that is, how the depth of a slab can be determined without calculations, based on only empirical relationships. This estimation is not always exact, and not necessarily economical regarding realization. So there may be a need for a relatively easy, exact, approximate measurement procedure. The new method was elaborated on the basis of standards of EN 1992-1-1:2010. This standard offers a procedure under the heading “Serviceability limit states” that accounts slenderness and where detailed calculations of deflections can be omitted. The authors examined the equation of bending moment used during the design procedures of reinforced concrete structures, and then the results were compared with the method offered by the standard. The aim of the essay is to present a method of measurement that takes into account not only the moment resistance but the criteria of deflection, right in the first phase of design.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90387">
    <w:multiLevelType w:val="hybridMultilevel"/>
    <w:lvl w:ilvl="0" w:tplc="36898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90387">
    <w:abstractNumId w:val="83890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356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