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HÉVIZI</w:t>
            </w:r>
          </w:p>
          <w:p w:rsidR="00C275A3" w:rsidRDefault="00A96AEC" w:rsidP="00C275A3">
            <w:pPr>
              <w:pStyle w:val="Hallgatokepzes"/>
            </w:pPr>
            <w:r>
              <w:t>Environmental Engineer</w:t>
            </w:r>
            <w:r>
              <w:br/>
            </w:r>
            <w:r w:rsidR="00E77B23">
              <w:t>BSc, 5. semester</w:t>
            </w:r>
          </w:p>
          <w:p w:rsidR="00C265CE" w:rsidRPr="009E5FF1" w:rsidRDefault="00E77B23" w:rsidP="009763E0">
            <w:pPr>
              <w:pStyle w:val="Hallgatointezmeny-kar"/>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Ildikó Bodnár</w:t>
            </w:r>
          </w:p>
          <w:p w:rsidR="00DB4822" w:rsidRDefault="00DB4822" w:rsidP="009763E0">
            <w:pPr>
              <w:pStyle w:val="Konzulensektitulus"/>
            </w:pPr>
            <w:r w:rsidRPr="00DB4822">
              <w:t>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and modelling of a thermal spa’s wastewater discharge to a river course, and the minimization of potential environmental impacts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the growing number of constructions in the past hundred and fifty years, the most natural values and ecosystems are almost completely disappeared from Budapest. One of the exceptions is the Ráckeve-Soroksár Danube and its riverside, which is a particularly protected area by Natura 2000 project. Sometimes we can notice pretty slow flow conditions in the examined river section. My research is based on the Csepel Spa’s thermal wastewater discharge to Danube. The Complete chemical analysis of water samples was carried out. After that, I modelled the dilution of the discharged wastewater in the river course with a computer software. I simulated the progress of salt-, organic matter- and the heat quantity-dilution in the lowest and in the highest water level periods too. Knowing of the calculated results I validated them with the measured values. Finally, I compared my obtained information to the current Hungarian laws and the technical possibilities of optimisation.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22448">
    <w:multiLevelType w:val="hybridMultilevel"/>
    <w:lvl w:ilvl="0" w:tplc="99409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22448">
    <w:abstractNumId w:val="852224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749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