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PETRÁNYI ANDREA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Szürkevíz minták mikrobiológiai vizsgálata gyorstesztekkel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megnőtt az érdeklődés a szürkevíz újrahasznosítása iránt, mivel igen sok területen okoz problémát a kevés csapadék és az általános vízhiány. Számos kutató foglalkozik a szürkevíz újrahasznosításának lehetőségével, illetve a megfelelő kezelési technológia kidolgozásával. Ugyanakkor a szürkevíz paraméterei rendkívül eltérőek lehetnek, még az azonos forrásból származó minták esetében is.</w:t>
      </w:r>
      <w:r>
        <w:rPr>
          <w:color w:val="000000"/>
          <w:sz w:val="24"/>
          <w:szCs w:val="24"/>
        </w:rPr>
        <w:br/>
        <w:t xml:space="preserve">Vizsgálataim során az Északkelet-Magyarországi régió szürkevizeinek mikrobiológiai minőségét elemeztem. A mikrobiológiai vizsgálatokon kívül mértem az oldott szerves széntartalmat (DOC), biológiai oxigénigényt (BOI), illetve zavarosságot, pH-t, redoxi potenciált, sótartalmat és fajlagos vezetőképességet.</w:t>
      </w:r>
      <w:r>
        <w:rPr>
          <w:color w:val="000000"/>
          <w:sz w:val="24"/>
          <w:szCs w:val="24"/>
        </w:rPr>
        <w:br/>
        <w:t xml:space="preserve">A vizsgált minták baktérium terheltsége átlagosan 10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 és 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 CFU/ml között volt. A szürkevíz mintákról általánosságban elmondható, hogy magasabb szerves anyag tartalmú mintákban magasabb összcsíraszámot és koliform baktériumot találtam.</w:t>
      </w:r>
      <w:r>
        <w:rPr>
          <w:color w:val="000000"/>
          <w:sz w:val="24"/>
          <w:szCs w:val="24"/>
        </w:rPr>
        <w:br/>
        <w:t xml:space="preserve">Az E. coli szennyezés elsősorban a fürdővizekben volt kimutatható (2,5 lgCFU/ml), de egyes minták esetében nyomokban mind a mosó mind a mosogatóvízben találtam E. coli szennyezést. Ez mosóvíz esetén főként fehérneműk mosásából származhat, míg a mosogatóvizekbe valószínűleg kézi mosogatás során kerülhetett.</w:t>
      </w:r>
      <w:r>
        <w:rPr>
          <w:color w:val="000000"/>
          <w:sz w:val="24"/>
          <w:szCs w:val="24"/>
        </w:rPr>
        <w:br/>
        <w:t xml:space="preserve">Vizsgálataim során a szürkevíz mintáknál megállapított magas mikrobiális terheltség és magas szerves anyag tartalom miatt az újrafelhasználás előtt a szürkevíz kezelése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77866">
    <w:multiLevelType w:val="hybridMultilevel"/>
    <w:lvl w:ilvl="0" w:tplc="44769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77866">
    <w:abstractNumId w:val="30277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112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