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JACSÓ NÓRA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Mankovits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Gumialkatrészek végeselem szimulációja az ADINA szoftver segítségével.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egy légrugó gumiütközőjének nyomóvizsgálatával, annak kiértékelésével, valamint végeselemes vizsgálatával foglalkozik. A dolgozatomban ismertetem a gumialkatrészek végeselemes vizsgálatához kapcsolódó szakirodalmi feldolgozást, és bemutatom a szimulációhoz használt ADINA végeselem szoftvert.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elsődleges célja a vizsgált gumialkatrész és az abból kimunkált próbatest rugókarakterisztikájának meghatározása laboratóriumi körülmények között. A vizsgálatokat az ISO 7743 szabvány alkalmazásával kiviteleztem. Kiértékeltem továbbá a próbatestek Shore- féle keménységét is a vonatkozó szabvány alkalmazásával. A nyomóvizsgálatok eredményeként meghatároztam a gumi látszólagos rugalmassági moduluszát is az összenyomódás függvényében. A próbatestek laborvizsgálatának eredményéből előállítottam a gumi erő-elmozdulás görbéjét, majd paraméterillesztéssel meghatároztam az ADINA végeselemes szimulációhoz szükséges numerikus anyagállandókat.</w:t>
      </w:r>
      <w:r>
        <w:rPr>
          <w:color w:val="000000"/>
          <w:sz w:val="24"/>
          <w:szCs w:val="24"/>
        </w:rPr>
        <w:br/>
        <w:t xml:space="preserve">A kapott numerikus anyagállandók alkalmazásával elvégeztem a próbatest végeselem szimulációját, amelyet kiértékeltem. Összehasonlításra kerültek a mérési és végeselemes eredmények, amelyek nagyon jó egyezést mutattak.</w:t>
      </w:r>
      <w:r>
        <w:rPr>
          <w:color w:val="000000"/>
          <w:sz w:val="24"/>
          <w:szCs w:val="24"/>
        </w:rPr>
        <w:br/>
        <w:t xml:space="preserve">A dolgozat fő célja annak vizsgálata volt, hogy vajon a próbatest mérésből meghatározott numerikus anyagállandók ugyanazon összetételű bonyolultabb geometriájú alkatrészek vizsgálatára is alkalmasak-e. A légrugó gumiütközőjét is nyomóvizsgálatnak vetettem alá, majd elvégeztem annak végeselemes vizsgálatát is.</w:t>
      </w:r>
      <w:r>
        <w:rPr>
          <w:color w:val="000000"/>
          <w:sz w:val="24"/>
          <w:szCs w:val="24"/>
        </w:rPr>
        <w:br/>
        <w:t xml:space="preserve">Az összehasonlító vizsgálat megmutatta, hogy az ISO 7743 szabvány alkalmazásának eredményeként a próbatestekre meghatározott végeselemes anyagállandók alkalmazhatók azonos anyagú tetszőleges geometriájú, hasonló igénybevételt szenvedő alkatrészek vizsgálatára.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94479">
    <w:multiLevelType w:val="hybridMultilevel"/>
    <w:lvl w:ilvl="0" w:tplc="86875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94479">
    <w:abstractNumId w:val="651944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683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