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GÁLICZ BOGLÁRKA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Németh Imre</w:t>
            </w:r>
          </w:p>
          <w:p w:rsidR="00DB4822" w:rsidRDefault="00DB4822" w:rsidP="00E11062">
            <w:pPr>
              <w:pStyle w:val="Konzulensek"/>
            </w:pPr>
            <w:r w:rsidRPr="00DB4822">
              <w:t>egyetemi docens,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legártatlanabbak védelmében, avagy az abortusz és az újszülött sérelmére elkövetett emberölés összehasonlító elemzése büntetőjogi vonatkozásban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nem nyithatunk meg egy hírközlő portált sem anélkül, hogy ne értesülnénk arról, hogy egy nő emésztőgödörbe, mosógépbe vagy éppen kukába dobta újszülöttjét. Ezek ugyanis a csecsemőgyilkosságok tipikus végállomásai. Gondolnák, hogy a rendszerváltozás idején 90 000 abortuszt végeztek hazánkban? Tanulmányomban feltett szándékom, hogy bemutassam mindkét probléma akutságát, továbbá megtaláljam azokat az alternatívákat, amelyek a büntetőjog ultima ratio jellegének érvényesülését segíthetnék.</w:t>
      </w:r>
    </w:p>
    <w:p>
      <w:pPr>
        <w:widowControl w:val="on"/>
        <w:pBdr/>
        <w:spacing w:before="240" w:after="240" w:line="240" w:lineRule="auto"/>
        <w:ind w:left="0" w:right="0"/>
        <w:jc w:val="left"/>
      </w:pPr>
      <w:r>
        <w:rPr>
          <w:color w:val="000000"/>
          <w:sz w:val="24"/>
          <w:szCs w:val="24"/>
        </w:rPr>
        <w:t xml:space="preserve">Dolgozatomat történeti visszatekintéssel kezdem, melyben a Ratkó korszak elemzésére, a magzatelhajtás és a csecsemőgyilkosság szabályozására fektetek hangsúlyt. Ezt követően az újszülött megölés tényállásának privilegizálásáról, ezzel kapcsolatos kételyeimről, valamint a beszűkült tudatállapotról írok részletesebben. Továbbiakban dolgozatom másik elemére, az abortuszra és egy humánusabb megoldásra, az abortusztablettára térek rá. A terhességmegszakítás kapcsán bioetikai kérdéseket is górcső alá veszek, majd megkísérlem számokkal is érzékeltetni a probléma nagyságát.</w:t>
      </w:r>
    </w:p>
    <w:p>
      <w:pPr>
        <w:widowControl w:val="on"/>
        <w:pBdr/>
        <w:spacing w:before="240" w:after="240" w:line="240" w:lineRule="auto"/>
        <w:ind w:left="0" w:right="0"/>
        <w:jc w:val="left"/>
      </w:pPr>
      <w:r>
        <w:rPr>
          <w:color w:val="000000"/>
          <w:sz w:val="24"/>
          <w:szCs w:val="24"/>
        </w:rPr>
        <w:t xml:space="preserve">Tanulmányom elkészítése során igyekeztem reflektálni az orvostudomány mai állására, valamint pontos statisztikai adatokkal dolgozni.</w:t>
      </w:r>
    </w:p>
    <w:p>
      <w:pPr>
        <w:widowControl w:val="on"/>
        <w:pBdr/>
        <w:spacing w:before="240" w:after="240" w:line="240" w:lineRule="auto"/>
        <w:ind w:left="0" w:right="0"/>
        <w:jc w:val="left"/>
      </w:pPr>
      <w:r>
        <w:rPr>
          <w:color w:val="000000"/>
          <w:sz w:val="24"/>
          <w:szCs w:val="24"/>
        </w:rPr>
        <w:t xml:space="preserve">Dolgozatomat általános iskolás nyolcadik évfolyam körében végzett közvélemény-kutatással színesítem, amely hozzájárult konklúzióm levonásához. De lege ferenda javaslataim között kilátásba helyezem az anonim szülés bevezetését hazánkban, az inkubátor program további működtetését, örökbefogadási szabályok egyszerűsítését, fogamzásgátló eszközök árának csökkentését és mindehhez a média segítségül hívását. Véleményem szerint okolhatjuk a fogyasztói társadalmat, a rossz, engedékeny szexuális neveltetést, de ezen preventív alternatívák megvalósulása esetén a terhességmegszakítások és csecsemőgyilkosságok számának csökkentését szolgálnák egy komplex tevékenység részeként.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39671">
    <w:multiLevelType w:val="hybridMultilevel"/>
    <w:lvl w:ilvl="0" w:tplc="65374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39671">
    <w:abstractNumId w:val="571396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1609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