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TAKÁTS</w:t>
            </w:r>
          </w:p>
          <w:p w:rsidR="00C275A3" w:rsidRDefault="00A96AEC" w:rsidP="00C275A3">
            <w:pPr>
              <w:pStyle w:val="Hallgatokepzes"/>
            </w:pPr>
            <w:r>
              <w:t>Business Administration and Management</w:t>
            </w:r>
            <w:r>
              <w:br/>
            </w:r>
            <w:r w:rsidR="00E77B23">
              <w:t>BSc, 7.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Valéria Limpók PhD</w:t>
            </w:r>
          </w:p>
          <w:p w:rsidR="00DB4822" w:rsidRDefault="00DB4822" w:rsidP="00E11062">
            <w:pPr>
              <w:pStyle w:val="Konzulensek"/>
            </w:pPr>
            <w:r w:rsidRPr="00DB4822">
              <w:t>assistant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„Fat tax” in Hungary: the public health product tax</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health; public health product tax; taxation</w:t>
      </w:r>
      <w:r>
        <w:t xml:space="preserve"/>
      </w:r>
    </w:p>
    <w:p>
      <w:pPr>
        <w:widowControl w:val="on"/>
        <w:pBdr/>
        <w:spacing w:before="240" w:after="240" w:line="240" w:lineRule="auto"/>
        <w:ind w:left="0" w:right="0"/>
        <w:jc w:val="left"/>
      </w:pPr>
      <w:r>
        <w:rPr>
          <w:color w:val="000000"/>
          <w:sz w:val="24"/>
          <w:szCs w:val="24"/>
        </w:rPr>
        <w:t xml:space="preserve">My essay focuses on the Hungarian public health product tax which was introduced in September 2011. First of all, this tax has just a couple of years of history behind it, so I had the opportunity to work with the latest and most relevant data. Secondly, the introduction of the tax had a big echo back in those years by the media and the taxpayers, as well. Last, but not least, living a healthy lifestyle is very important to me, and the aim of this tax (which is also called as “fat tax”) is to improve general health.</w:t>
      </w:r>
    </w:p>
    <w:p>
      <w:pPr>
        <w:widowControl w:val="on"/>
        <w:pBdr/>
        <w:spacing w:before="240" w:after="240" w:line="240" w:lineRule="auto"/>
        <w:ind w:left="0" w:right="0"/>
        <w:jc w:val="left"/>
      </w:pPr>
      <w:r>
        <w:rPr>
          <w:color w:val="000000"/>
          <w:sz w:val="24"/>
          <w:szCs w:val="24"/>
        </w:rPr>
        <w:t xml:space="preserve">The essay is divided into three main chapters. In the first one, I described all the health problems related to the foods and drinks that this tax is levied on. After that, I wrote in details about these unhealthy products and the changes in rates happened ever since – it was interesting to see whether they have an effect on the incomes of the state treasury and a chosen chocolate manufacturer’s financial indicators.</w:t>
      </w:r>
    </w:p>
    <w:p>
      <w:pPr>
        <w:widowControl w:val="on"/>
        <w:pBdr/>
        <w:spacing w:before="240" w:after="240" w:line="240" w:lineRule="auto"/>
        <w:ind w:left="0" w:right="0"/>
        <w:jc w:val="left"/>
      </w:pPr>
      <w:r>
        <w:rPr>
          <w:color w:val="000000"/>
          <w:sz w:val="24"/>
          <w:szCs w:val="24"/>
        </w:rPr>
        <w:t xml:space="preserve">The results of the questionnaire are in the third chapter. During the research I divided the respondents into two age groups: people, who are at least 18 years old and the “youngers”, who are between 14 and 18. These groups used two different techniques to answer my questions about healthy lifestyle and the public health product tax.</w:t>
      </w:r>
    </w:p>
    <w:p>
      <w:pPr>
        <w:widowControl w:val="on"/>
        <w:pBdr/>
        <w:spacing w:before="240" w:after="240" w:line="240" w:lineRule="auto"/>
        <w:ind w:left="0" w:right="0"/>
        <w:jc w:val="left"/>
      </w:pPr>
      <w:r>
        <w:rPr>
          <w:color w:val="000000"/>
          <w:sz w:val="24"/>
          <w:szCs w:val="24"/>
        </w:rPr>
        <w:t xml:space="preserve">To close my essay, I tested the hypotheses and furthermore, I drew up several ideas for the original aim – to improve general health in a better way: for example with reduced tax rates or with sport facilities that are available for a wider audience.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21575">
    <w:multiLevelType w:val="hybridMultilevel"/>
    <w:lvl w:ilvl="0" w:tplc="26969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021575">
    <w:abstractNumId w:val="3002157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9705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