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DIANOVSZKI ANDRÁS MÁRK</w:t>
            </w:r>
          </w:p>
          <w:p w:rsidR="00C275A3" w:rsidRDefault="00A96AEC" w:rsidP="00C275A3">
            <w:pPr>
              <w:pStyle w:val="Hallgatokepzes"/>
            </w:pPr>
            <w:r>
              <w:t>Olaj és gázmérnöki alapszak (részképzés)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Geotermikus kút béléscső igénybevételeinek vizsgálata végeselem módszerrel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béléscső méretezése a fúrólyuk tervezés egyik legfontosabb része. A helyesen tervezett béléscsőoszlop biztosíték a fúrólyuk mélyítés céljának eléréséhez. A béléscső a fúrólyuk falának biztosítására, a különböző nyomású rétegek elkülönítésére és a nemkívánatos rétegtartalom (pl. talajvíz) kizárására használt cső, illetve összekapcsolt csőoszlop. Rendeltetésük szerint lehetnek: felszíni ill. biztonsági, technikai és termelési béléscsövek. Felhasználhatók a melegen hengerelt varrat nélküli és a hegesztett béléscsövek.</w:t>
      </w:r>
      <w:r>
        <w:rPr>
          <w:color w:val="000000"/>
          <w:sz w:val="24"/>
          <w:szCs w:val="24"/>
        </w:rPr>
        <w:br/>
        <w:t xml:space="preserve">A hagyományos béléscső méretezés három fő igénybevétellel számol: a külső nyomás, a belső nyomás és a tengelyirányú erő. TDK dolgozatomban egy általános méretezési eljárás szerint vizsgáltam egy 2500 m mély kutat. A béléscső méretezését unlimited módszerrel végeztem. A méretezés során kiszámolt cső paraméterek szerint elkészítettem a béléscsőoszlop egy részének a véges elem modelljét. A modell meghatározza a béléscsőben keletkező feszültségeket és a létrejövő deformációt.</w:t>
      </w:r>
      <w:r>
        <w:rPr>
          <w:color w:val="000000"/>
          <w:sz w:val="24"/>
          <w:szCs w:val="24"/>
        </w:rPr>
        <w:br/>
        <w:t xml:space="preserve">A legtöbb tervezési eljárás figyelmen kívül hagyja a cementpalást esetleges szilárdító szerepét, ezért a véges elem vizsgálatomat kibővítettem a cső és a cementpalást együttes vizsgálatára. A vizsgálatból látható, hogy a cementpalást szilárdító hatása miatt, a béléscsőben kisebb feszültség keletkezik. Ez a tény lehetővé teszi, hogy a béléscső mérete, és vagy minősége kis mértékben csökkenjen. Ez jelentős gazdasági megtakarítást eredményez.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266883">
    <w:multiLevelType w:val="hybridMultilevel"/>
    <w:lvl w:ilvl="0" w:tplc="673051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266883">
    <w:abstractNumId w:val="38266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079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