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ILYÉS</w:t>
            </w:r>
          </w:p>
          <w:p w:rsidR="00C275A3" w:rsidRDefault="00A96AEC" w:rsidP="00C275A3">
            <w:pPr>
              <w:pStyle w:val="Hallgatokepzes"/>
            </w:pPr>
            <w:r>
              <w:t>Hydrogeologist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Kovács</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Zsombor Fekete</w:t>
            </w:r>
          </w:p>
          <w:p w:rsidR="00DB4822" w:rsidRDefault="00DB4822" w:rsidP="00E11062">
            <w:pPr>
              <w:pStyle w:val="Konzulensek"/>
            </w:pPr>
            <w:r w:rsidRPr="00DB4822">
              <w:t>PhD. student,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multi-step adsorption isotherms on the migration of contaminants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examined multi-step adsorption isotherms, which has a great effect on migration of pollutants in soil.</w:t>
      </w:r>
      <w:r>
        <w:rPr>
          <w:color w:val="000000"/>
          <w:sz w:val="24"/>
          <w:szCs w:val="24"/>
        </w:rPr>
        <w:br/>
        <w:t xml:space="preserve">In recent years studies showed, that migration of contaminants in soil, and the process of adsorption are often not simple, could not been explained with simple linear, exponential or logarithmic characteristics, but these can be described with a much more complex function. In my work I examined a new MT3DMS software-supplement, based on a multi-step adsorption isotherm, developed at the University of Miskolc, Department of Hydrogeology and Engineering Geology.</w:t>
      </w:r>
      <w:r>
        <w:rPr>
          <w:color w:val="000000"/>
          <w:sz w:val="24"/>
          <w:szCs w:val="24"/>
        </w:rPr>
        <w:br/>
        <w:t xml:space="preserve">In my research the K parameter of the multi-step isotherms was examined, how it changes with different starting pollutant concentrations and how does it influence the multi-step isotherms. I used four different shapes of starting concentrations – linear, sinus, bell curve, square wave like.</w:t>
      </w:r>
      <w:r>
        <w:rPr>
          <w:color w:val="000000"/>
          <w:sz w:val="24"/>
          <w:szCs w:val="24"/>
        </w:rPr>
        <w:br/>
        <w:t xml:space="preserve">The results showed that the ratio/relationship between the K parameters have a strong effect on the shape of the concentration curves, and the starting concentration also has an effect on how the steps are developing. The results also showed that there were nig differences of the concentrations between adjacent cells, while examining the sinus and bell curve shaped starting concentrations.</w:t>
      </w:r>
      <w:r>
        <w:rPr>
          <w:color w:val="000000"/>
          <w:sz w:val="24"/>
          <w:szCs w:val="24"/>
        </w:rPr>
        <w:br/>
        <w:t xml:space="preserve">In addition to the parameter K, it seems, that other parameters of the function have effects on the steps, but it wasn’t examined within the framework of this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36002">
    <w:multiLevelType w:val="hybridMultilevel"/>
    <w:lvl w:ilvl="0" w:tplc="76196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36002">
    <w:abstractNumId w:val="73236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511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