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DOROGI GÁBOR</w:t>
            </w:r>
          </w:p>
          <w:p w:rsidR="00C275A3" w:rsidRDefault="00A96AEC" w:rsidP="00C275A3">
            <w:pPr>
              <w:pStyle w:val="Hallgatokepzes"/>
            </w:pPr>
            <w:r>
              <w:t>Mechatronikai mérnök</w:t>
            </w:r>
            <w:r>
              <w:br/>
            </w:r>
            <w:r w:rsidR="00E77B23">
              <w:t>BSc, 12. félév</w:t>
            </w:r>
          </w:p>
          <w:p w:rsidR="00C265CE" w:rsidRPr="009E5FF1" w:rsidRDefault="00E77B23" w:rsidP="009763E0">
            <w:pPr>
              <w:pStyle w:val="Hallgatointezmeny-kar"/>
              <w:rPr>
                <w:b/>
                <w:caps/>
              </w:rPr>
            </w:pPr>
            <w:r>
              <w:t>Széchenyi István Egyetem</w:t>
            </w:r>
            <w:r w:rsidR="00C275A3">
              <w:br/>
            </w:r>
            <w:r w:rsidR="00DB4822">
              <w:t>Műszaki Tudományi Kar</w:t>
            </w:r>
          </w:p>
        </w:tc>
        <w:tc>
          <w:tcPr>
            <w:tcW w:w="4914" w:type="dxa"/>
          </w:tcPr>
          <w:p w:rsidR="00DB4822" w:rsidRPr="00DB4822" w:rsidRDefault="00DB4822" w:rsidP="004D7940">
            <w:pPr>
              <w:pStyle w:val="Hallgatonev"/>
              <w:rPr>
                <w:caps/>
              </w:rPr>
            </w:pPr>
            <w:r w:rsidRPr="00DB4822">
              <w:rPr>
                <w:caps/>
              </w:rPr>
              <w:t>PAPP SZILÁRD</w:t>
            </w:r>
          </w:p>
          <w:p w:rsidR="00DB4822" w:rsidRDefault="00C275A3" w:rsidP="004D7940">
            <w:pPr>
              <w:pStyle w:val="Hallgatokepzes"/>
            </w:pPr>
            <w:r>
              <w:t>Mérnök Informatikus</w:t>
            </w:r>
            <w:r w:rsidR="00A96AEC">
              <w:br/>
              <w:t>BSc, 13.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Műszaki Tudományi Kar</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Kozma István</w:t>
            </w:r>
          </w:p>
          <w:p w:rsidR="00DB4822" w:rsidRDefault="00DB4822" w:rsidP="009763E0">
            <w:pPr>
              <w:pStyle w:val="Konzulensektitulus"/>
            </w:pPr>
            <w:r w:rsidRPr="00DB4822">
              <w:t>egyetemi tanársegéd, SZE MTK</w:t>
            </w:r>
          </w:p>
        </w:tc>
      </w:tr>
      <w:tr w:rsidR="00DB4822" w:rsidTr="00DB4822">
        <w:tc>
          <w:tcPr>
            <w:tcW w:w="9854" w:type="dxa"/>
          </w:tcPr>
          <w:p w:rsidR="00DB4822" w:rsidRPr="00DB4822" w:rsidRDefault="00DB4822" w:rsidP="009763E0">
            <w:pPr>
              <w:pStyle w:val="Konzulenseknev"/>
            </w:pPr>
            <w:r w:rsidRPr="00DB4822">
              <w:t>Dr. Zsoldos Ibolya</w:t>
            </w:r>
          </w:p>
          <w:p w:rsidR="00DB4822" w:rsidRDefault="00DB4822" w:rsidP="009763E0">
            <w:pPr>
              <w:pStyle w:val="Konzulensektitulus"/>
            </w:pPr>
            <w:r w:rsidRPr="00DB4822">
              <w:t>egyetemi tanár,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Fémkerámia kompozitok CT alapú szerkezet rekonstrukciója</w:t>
      </w:r>
      <w:r>
        <w:t xml:space="preserve"/>
      </w:r>
    </w:p>
    <w:p w:rsidR="00D71DF5" w:rsidRDefault="00D71DF5" w:rsidP="00AD2602">
      <w:pPr>
        <w:jc w:val="both"/>
      </w:pPr>
    </w:p>
    <w:p>
      <w:pPr>
        <w:widowControl w:val="on"/>
        <w:pBdr/>
        <w:spacing w:before="240" w:after="240" w:line="240" w:lineRule="auto"/>
        <w:ind w:left="4500" w:right="0"/>
        <w:jc w:val="left"/>
      </w:pPr>
      <w:r>
        <w:rPr>
          <w:color w:val="000000"/>
          <w:sz w:val="24"/>
          <w:szCs w:val="24"/>
        </w:rPr>
        <w:t xml:space="preserve">Rezümé</w:t>
      </w:r>
    </w:p>
    <w:p>
      <w:pPr>
        <w:widowControl w:val="on"/>
        <w:pBdr/>
        <w:spacing w:before="240" w:after="240" w:line="240" w:lineRule="auto"/>
        <w:ind w:left="0" w:right="0"/>
        <w:jc w:val="left"/>
      </w:pPr>
      <w:r>
        <w:rPr>
          <w:color w:val="000000"/>
          <w:sz w:val="24"/>
          <w:szCs w:val="24"/>
        </w:rPr>
        <w:t xml:space="preserve">A különböző fémhabokat, mint új mérnöki anyagokat az 1940-es évektől kezdődően fejlesztették. A fémhabok kiemelkedő tulajdonsága a kis fajlagos tömeg, jó energiaelnyelő képesség. Kis tömegük ellenére kiváló a mechanikai szilárdságuk, valamint hő- és hangszigetelő képességük. Ezek a jellemzők, valamint a változatos alkalmazási lehetőségek okán a fémhabok az autóipari kutatások egyik fókuszává váltak.</w:t>
      </w:r>
      <w:r>
        <w:rPr>
          <w:color w:val="000000"/>
          <w:sz w:val="24"/>
          <w:szCs w:val="24"/>
        </w:rPr>
        <w:br/>
        <w:t xml:space="preserve">A kifejlesztett alkatrészek mechanikai méretezéséhez leggyakrabban csak empirikus módon szerzett adatok állnak rendelkezésre. A termékek mechanikai jellemzőit jelentősen befolyásolja szerkezeti struktúrájuk. Amennyiben vizsgálni szeretnénk ezen anyagok viselkedését terhelés hatására, vagy meg szeretnénk ismerni a tönkremeneteli folyamatot, akkor ismernünk kell az alkatrész pontos geometriai szerkezetét.</w:t>
      </w:r>
    </w:p>
    <w:p>
      <w:pPr>
        <w:widowControl w:val="on"/>
        <w:pBdr/>
        <w:spacing w:before="240" w:after="240" w:line="240" w:lineRule="auto"/>
        <w:ind w:left="0" w:right="0"/>
        <w:jc w:val="left"/>
      </w:pPr>
      <w:r>
        <w:rPr>
          <w:color w:val="000000"/>
          <w:sz w:val="24"/>
          <w:szCs w:val="24"/>
        </w:rPr>
        <w:t xml:space="preserve">A célunk az volt, hogy a vizsgálandó anyagról a lehető legpontosabb szerkezeti rekonstrukciót hozzuk létre, amely segítségével pontosabb képet kapunk az említett tönkremeneteli folyamatokról.</w:t>
      </w:r>
      <w:r>
        <w:rPr>
          <w:color w:val="000000"/>
          <w:sz w:val="24"/>
          <w:szCs w:val="24"/>
        </w:rPr>
        <w:br/>
        <w:t xml:space="preserve">A dolgozatunk súlyponti része olyan képfeldolgozási módszer kidolgozása volt, amely a CT adatok rétegfelvételeiből építi fel a próbatest geometriai modelljét.</w:t>
      </w:r>
      <w:r>
        <w:rPr>
          <w:color w:val="000000"/>
          <w:sz w:val="24"/>
          <w:szCs w:val="24"/>
        </w:rPr>
        <w:br/>
        <w:t xml:space="preserve">A rétegfelvételeket digitális képfeldolgozással értékeltük ki, kezdetben hagyományos él detektálási algoritmusokkal. Munkánk során bebizonyosodott, hogy az ismert algoritmusok csak korlátozott mértékben alkalmasak fémhab próbatestünk modellezésére, ezért két új algoritmust dolgoztnk ki, amelyeknek az alapja a körszerűség elve, valamint a rádiusz inkrementáció. Az eredményeket egy olyan adatbázisban foglaltuk össze, amely a próbatest minden egyes elemi cellájának (gömbhéjának) információját tartalmazza. Az adatbázis elemeiből CAD rendszerben létrehoztuk a próbatest szerkezetének geometriai modelljét.</w:t>
      </w:r>
    </w:p>
    <w:p>
      <w:pPr>
        <w:widowControl w:val="on"/>
        <w:pBdr/>
        <w:spacing w:before="240" w:after="240" w:line="240" w:lineRule="auto"/>
        <w:ind w:left="0" w:right="0"/>
        <w:jc w:val="left"/>
      </w:pPr>
      <w:r>
        <w:rPr>
          <w:color w:val="000000"/>
          <w:sz w:val="24"/>
          <w:szCs w:val="24"/>
        </w:rPr>
        <w:t xml:space="preserve">Mindkét módszerről elmondható, hogy gyors és pontos eredményt ad szintaktikus fémhabok szerkezetének rekonstrukciójára.</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53315">
    <w:multiLevelType w:val="hybridMultilevel"/>
    <w:lvl w:ilvl="0" w:tplc="63273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53315">
    <w:abstractNumId w:val="668533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83017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