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SIPAK</w:t>
            </w:r>
          </w:p>
          <w:p w:rsidR="00C275A3" w:rsidRDefault="00A96AEC" w:rsidP="00C275A3">
            <w:pPr>
              <w:pStyle w:val="Hallgatokepzes"/>
            </w:pPr>
            <w:r>
              <w:t>Technical Instructor</w:t>
            </w:r>
            <w:r>
              <w:br/>
            </w:r>
            <w:r w:rsidR="00E77B23">
              <w:t>BSc, 7.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Miklós Kovács</w:t>
            </w:r>
          </w:p>
          <w:p w:rsidR="00DB4822" w:rsidRDefault="00DB4822" w:rsidP="009763E0">
            <w:pPr>
              <w:pStyle w:val="Konzulensektitulus"/>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Making electronic curriculum to one module from tariffs.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The main goal of my dissertation was to create a curriculum that meets modern day standards for the course called tariff, which has ever changing components. </w:t>
      </w:r>
    </w:p>
    <w:p>
      <w:pPr>
        <w:widowControl w:val="on"/>
        <w:pBdr/>
        <w:spacing w:before="240" w:after="240" w:line="240" w:lineRule="auto"/>
        <w:ind w:left="0" w:right="0"/>
        <w:jc w:val="left"/>
      </w:pPr>
      <w:r>
        <w:rPr>
          <w:color w:val="000000"/>
          <w:sz w:val="24"/>
          <w:szCs w:val="24"/>
        </w:rPr>
        <w:t xml:space="preserve">My dissertation would like to introduce the applicable electronic curriculums for high schools. The material is based on the syllabus of the Bercsényi Miklós Vocational school.To be able to make an electronic syllabus, I had to learn more about the e-learning environment and its important specifications and tools.The second part of my dissertation introduces this environment.</w:t>
      </w:r>
      <w:r>
        <w:rPr>
          <w:color w:val="000000"/>
          <w:sz w:val="24"/>
          <w:szCs w:val="24"/>
        </w:rPr>
        <w:br/>
        <w:t xml:space="preserve">The third section contains the most important properties and elements of the electronic curriculums, which I tried to take into consideration with the utmost attention, while creating the syllabus.</w:t>
      </w:r>
      <w:r>
        <w:rPr>
          <w:color w:val="000000"/>
          <w:sz w:val="24"/>
          <w:szCs w:val="24"/>
        </w:rPr>
        <w:br/>
        <w:t xml:space="preserve">The forth chapter deals with the analysis of the syllabus of the Bercsényi Miklós Vocational school, mainly looking into the sequential build up and the schedule.</w:t>
      </w:r>
      <w:r>
        <w:rPr>
          <w:color w:val="000000"/>
          <w:sz w:val="24"/>
          <w:szCs w:val="24"/>
        </w:rPr>
        <w:br/>
        <w:t xml:space="preserve">The fifth chapter shows the tariff’s variety of lectures. This chapter proves that there is a need for an easy to understand all containing syllabus.</w:t>
      </w:r>
      <w:r>
        <w:rPr>
          <w:color w:val="000000"/>
          <w:sz w:val="24"/>
          <w:szCs w:val="24"/>
        </w:rPr>
        <w:br/>
        <w:t xml:space="preserve">Chapter six contains my recommendations for the curriculum, the suggested order of the subjects and the maximum amount of available time.</w:t>
      </w:r>
      <w:r>
        <w:rPr>
          <w:color w:val="000000"/>
          <w:sz w:val="24"/>
          <w:szCs w:val="24"/>
        </w:rPr>
        <w:br/>
        <w:t xml:space="preserve">The seventh chapter introduces the finished tariff curriculum and all of its details, while highlighting the special elements and explaining their necessity.</w:t>
      </w:r>
      <w:r>
        <w:rPr>
          <w:color w:val="000000"/>
          <w:sz w:val="24"/>
          <w:szCs w:val="24"/>
        </w:rPr>
        <w:br/>
        <w:t xml:space="preserve">Chapter eight contains the trial of my electronic curriculum and displays the analyzed experience of this teaching method.</w:t>
      </w:r>
      <w:r>
        <w:rPr>
          <w:color w:val="000000"/>
          <w:sz w:val="24"/>
          <w:szCs w:val="24"/>
        </w:rPr>
        <w:br/>
        <w:t xml:space="preserve">The ninth and final chapter of my dissertation concludes, with a short summary, in which I explain the using and even developing possibilities of the curriculum, based on the results of the analysis.</w:t>
      </w:r>
    </w:p>
    <w:p>
      <w:pPr>
        <w:widowControl w:val="on"/>
        <w:pBdr/>
        <w:spacing w:before="240" w:after="240" w:line="240" w:lineRule="auto"/>
        <w:ind w:left="0" w:right="0"/>
        <w:jc w:val="left"/>
      </w:pPr>
      <w:r>
        <w:rPr>
          <w:color w:val="000000"/>
          <w:sz w:val="24"/>
          <w:szCs w:val="24"/>
        </w:rPr>
        <w:br/>
        <w:t xml:space="preserve">Both the Bercsényi Miklós Vocational school and the Széchenyi István University provided me with the best possible tools, software and people with a high degree of professional knowledge.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74018">
    <w:multiLevelType w:val="hybridMultilevel"/>
    <w:lvl w:ilvl="0" w:tplc="99251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74018">
    <w:abstractNumId w:val="872740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6999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