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BIZÓ ISTVÁN GÁBOR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Gayer Zoltán PhD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zeneipar az új rádió korában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rádiózás elsorvasztja a lemezipart. Így vélték sokan nyolcvan éve, amikor a rendszeres műsorszórás lehetővé tette a hallgatóknak, hogy ingyen hallgassák a legújabb zenéket. „A másolás megöli a zenét” – hangzott harminc éve az egyik szerzői jogvédő kampány szlogenje, mikor a magnókazetták otthoni másolása a hangfelvétel eladásokat fenyegette. A digitális tömörítések pedig elsorvasztják a zeneipart és megölik a rádiót – hangoztatták sokan néhány éve, mikor a fájlcserélés tömeges méretet öltött.</w:t>
      </w:r>
      <w:r>
        <w:rPr>
          <w:color w:val="000000"/>
          <w:sz w:val="24"/>
          <w:szCs w:val="24"/>
        </w:rPr>
        <w:br/>
        <w:t xml:space="preserve">Hogyan alkalmazkodtak mindenkor a zenészek a megváltozott körülményekhez, avagy miként maradhatott minden új médiumnak „tönkretenni való?” Mennyiben tehetők felelőssé a másolás elterjedésében a technikai körülmények és mennyiben a közönség igénye? Hogyan találhat közönségre egy ma induló előadó és mi a szerepe ebben az „új rádiónak”?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011038">
    <w:multiLevelType w:val="hybridMultilevel"/>
    <w:lvl w:ilvl="0" w:tplc="564913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011038">
    <w:abstractNumId w:val="690110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47125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