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GÁBOR BIZÓ</w:t>
            </w:r>
          </w:p>
          <w:p w:rsidR="00C275A3" w:rsidRDefault="00A96AEC" w:rsidP="00C275A3">
            <w:pPr>
              <w:pStyle w:val="Hallgatokepzes"/>
            </w:pPr>
            <w:r>
              <w:t>Communication and Media Studies</w:t>
            </w:r>
            <w:r>
              <w:br/>
            </w:r>
            <w:r w:rsidR="00E77B23">
              <w:t>MA, 4.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Gayer PhD</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music industry in the age of the new radio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Radio broadcasting consumes the record industry. It was thought by many people eighty years ago, when regular broadcasting made possible for the listeners to listen the latest music free of charge. “Home Taping Is Killing Music” – this was the slogan of a campaign protecting the copyright thirty years ago, when home taping endangered the sales of records. Digital compressions consume the music industry and kill the radio – it was the public opinion some years ago, when file sharing started to spread in a large scale.</w:t>
      </w:r>
      <w:r>
        <w:rPr>
          <w:color w:val="000000"/>
          <w:sz w:val="24"/>
          <w:szCs w:val="24"/>
        </w:rPr>
        <w:br/>
        <w:t xml:space="preserve">How did musicians adjust themselves to the changed situation at all times, or how is it possible that there always remained something to ‘destroy’ for every single new medium? In what extent can the technical circumstances be held responsible for the spreading of the copying and in what extent can be affirmed that it is the demand of the public? How can a new performer find their public and what roll does the ‘new radio’ play in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16060">
    <w:multiLevelType w:val="hybridMultilevel"/>
    <w:lvl w:ilvl="0" w:tplc="18957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16060">
    <w:abstractNumId w:val="27116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719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