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ARANKA MARKALY</w:t>
            </w:r>
          </w:p>
          <w:p w:rsidR="00C275A3" w:rsidRDefault="00A96AEC" w:rsidP="00C275A3">
            <w:pPr>
              <w:pStyle w:val="Hallgatokepzes"/>
            </w:pPr>
            <w:r>
              <w:t>History</w:t>
            </w:r>
            <w:r>
              <w:br/>
            </w:r>
            <w:r w:rsidR="00E77B23">
              <w:t>BA, 2. semester</w:t>
            </w:r>
          </w:p>
          <w:p w:rsidR="00C265CE" w:rsidRPr="009E5FF1" w:rsidRDefault="00E77B23" w:rsidP="00C275A3">
            <w:pPr>
              <w:pStyle w:val="Hallgatokepzes"/>
              <w:rPr>
                <w:b/>
                <w:caps/>
              </w:rPr>
            </w:pPr>
            <w:r>
              <w:t>Babeş-Bolyai University</w:t>
            </w:r>
            <w:r w:rsidR="00C275A3">
              <w:br/>
            </w:r>
            <w:r w:rsidR="00DB4822">
              <w:t>History and Philosophy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Lupescu Makó PhD</w:t>
            </w:r>
          </w:p>
          <w:p w:rsidR="00DB4822" w:rsidRDefault="00DB4822" w:rsidP="00E11062">
            <w:pPr>
              <w:pStyle w:val="Konzulensek"/>
            </w:pPr>
            <w:r w:rsidRPr="00DB4822">
              <w:t>assistant professor,  Babeş-Bolyai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Hunedoara Castle in the 17th century based on inventories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Hunedoara Castle (also known as the Corvin Castle or Hunyadi Castle) is a great example of Transylvania's built heritage, which even nowadays stands almost the same way as did centuries ago. Its history is considered to be known, however, compared to the 16th century we have little knowledge about the 17th century. This period could be considered the century of changes; not only in terms of property history, but in construction history too. In this period the castle had many owners, which is shown by the symbolic space division as well. Thanks to the dual rule of the castle a lot of rebuilding happened in this period. The 1672, 1681, 1685, 1692 inventories are very good sources to examine these changes. What was the castle’s condition then? How it was split into two parts, and how the landlords divided up the symbolic spaces between each other? These are all questions that haven’t been previously considered, because this is the only period, when the history of the castle was changed by the desire of ownership, due to the fact that the Transylvanian nobility fought over the estate. In my paper I am trying to uncover a previously unknown picture of the Hunedoara castle from these years for the reader based on the inventories (the catalogues).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94902">
    <w:multiLevelType w:val="hybridMultilevel"/>
    <w:lvl w:ilvl="0" w:tplc="352414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94902">
    <w:abstractNumId w:val="79394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51494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